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F13CF" w14:textId="39C0BFD7" w:rsidR="00A721CF" w:rsidRPr="00A721CF" w:rsidRDefault="00A721CF" w:rsidP="00A721CF">
      <w:pPr>
        <w:pStyle w:val="Header"/>
        <w:rPr>
          <w:rFonts w:asciiTheme="minorHAnsi" w:eastAsia="新細明體" w:hAnsiTheme="minorHAnsi" w:cstheme="minorHAnsi"/>
          <w:noProof w:val="0"/>
          <w:sz w:val="24"/>
          <w:szCs w:val="24"/>
          <w:lang w:eastAsia="ja-JP"/>
        </w:rPr>
      </w:pPr>
      <w:r w:rsidRPr="00A721CF">
        <w:rPr>
          <w:rFonts w:asciiTheme="minorHAnsi" w:eastAsia="新細明體" w:hAnsiTheme="minorHAnsi" w:cstheme="minorHAnsi"/>
          <w:noProof w:val="0"/>
          <w:sz w:val="24"/>
          <w:szCs w:val="24"/>
          <w:lang w:eastAsia="ja-JP"/>
        </w:rPr>
        <w:t>3GPP TSG-RAN WG4 Meeting #116bis</w:t>
      </w:r>
      <w:r w:rsidRPr="00A721CF">
        <w:rPr>
          <w:rFonts w:asciiTheme="minorHAnsi" w:eastAsia="新細明體" w:hAnsiTheme="minorHAnsi" w:cstheme="minorHAnsi"/>
          <w:noProof w:val="0"/>
          <w:sz w:val="24"/>
          <w:szCs w:val="24"/>
          <w:lang w:eastAsia="ja-JP"/>
        </w:rPr>
        <w:tab/>
      </w:r>
      <w:r w:rsidRPr="00A721CF">
        <w:rPr>
          <w:rFonts w:asciiTheme="minorHAnsi" w:eastAsia="新細明體" w:hAnsiTheme="minorHAnsi" w:cstheme="minorHAnsi"/>
          <w:noProof w:val="0"/>
          <w:sz w:val="24"/>
          <w:szCs w:val="24"/>
          <w:lang w:eastAsia="ja-JP"/>
        </w:rPr>
        <w:tab/>
      </w:r>
      <w:r w:rsidRPr="00A721CF">
        <w:rPr>
          <w:rFonts w:asciiTheme="minorHAnsi" w:eastAsia="新細明體" w:hAnsiTheme="minorHAnsi" w:cstheme="minorHAnsi"/>
          <w:noProof w:val="0"/>
          <w:sz w:val="24"/>
          <w:szCs w:val="24"/>
          <w:lang w:eastAsia="ja-JP"/>
        </w:rPr>
        <w:tab/>
      </w:r>
      <w:r w:rsidRPr="00A721CF">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sidRPr="00A721CF">
        <w:rPr>
          <w:rFonts w:asciiTheme="minorHAnsi" w:eastAsia="新細明體" w:hAnsiTheme="minorHAnsi" w:cstheme="minorHAnsi"/>
          <w:noProof w:val="0"/>
          <w:sz w:val="24"/>
          <w:szCs w:val="24"/>
          <w:lang w:eastAsia="ja-JP"/>
        </w:rPr>
        <w:t>R4-25</w:t>
      </w:r>
      <w:r>
        <w:rPr>
          <w:rFonts w:asciiTheme="minorHAnsi" w:eastAsia="新細明體" w:hAnsiTheme="minorHAnsi" w:cstheme="minorHAnsi"/>
          <w:noProof w:val="0"/>
          <w:sz w:val="24"/>
          <w:szCs w:val="24"/>
          <w:lang w:eastAsia="ja-JP"/>
        </w:rPr>
        <w:t>1</w:t>
      </w:r>
      <w:r w:rsidR="00604C7E">
        <w:rPr>
          <w:rFonts w:asciiTheme="minorHAnsi" w:eastAsia="新細明體" w:hAnsiTheme="minorHAnsi" w:cstheme="minorHAnsi"/>
          <w:noProof w:val="0"/>
          <w:sz w:val="24"/>
          <w:szCs w:val="24"/>
          <w:lang w:eastAsia="ja-JP"/>
        </w:rPr>
        <w:t>3639</w:t>
      </w:r>
    </w:p>
    <w:p w14:paraId="1D7B07AA" w14:textId="05F7C18C" w:rsidR="000172A9" w:rsidRDefault="00A721CF" w:rsidP="00A721CF">
      <w:pPr>
        <w:pStyle w:val="Header"/>
        <w:rPr>
          <w:rFonts w:asciiTheme="minorHAnsi" w:eastAsia="新細明體" w:hAnsiTheme="minorHAnsi" w:cstheme="minorHAnsi"/>
          <w:noProof w:val="0"/>
          <w:sz w:val="24"/>
          <w:szCs w:val="24"/>
          <w:lang w:eastAsia="ja-JP"/>
        </w:rPr>
      </w:pPr>
      <w:r w:rsidRPr="00A721CF">
        <w:rPr>
          <w:rFonts w:asciiTheme="minorHAnsi" w:eastAsia="新細明體" w:hAnsiTheme="minorHAnsi" w:cstheme="minorHAnsi"/>
          <w:noProof w:val="0"/>
          <w:sz w:val="24"/>
          <w:szCs w:val="24"/>
          <w:lang w:eastAsia="ja-JP"/>
        </w:rPr>
        <w:t>Prague, Czech Republic, Oct. 13-17, 2025</w:t>
      </w:r>
    </w:p>
    <w:p w14:paraId="2C06949B" w14:textId="77777777" w:rsidR="00A721CF" w:rsidRPr="00A7366F" w:rsidRDefault="00A721CF" w:rsidP="00A721CF">
      <w:pPr>
        <w:pStyle w:val="Header"/>
        <w:rPr>
          <w:rFonts w:asciiTheme="minorHAnsi" w:eastAsiaTheme="minorEastAsia" w:hAnsiTheme="minorHAnsi" w:cstheme="minorBidi"/>
          <w:noProof w:val="0"/>
          <w:sz w:val="22"/>
          <w:szCs w:val="22"/>
          <w:lang w:eastAsia="zh-CN"/>
        </w:rPr>
      </w:pPr>
    </w:p>
    <w:p w14:paraId="6352570E" w14:textId="6575951F" w:rsidR="00FB1EA3" w:rsidRPr="0044212C" w:rsidRDefault="00FB1EA3" w:rsidP="00FB1EA3">
      <w:pPr>
        <w:ind w:left="1985" w:hanging="1985"/>
        <w:rPr>
          <w:rFonts w:eastAsia="新細明體" w:cs="Arial"/>
          <w:b/>
          <w:bCs/>
          <w:szCs w:val="28"/>
        </w:rPr>
      </w:pPr>
      <w:r w:rsidRPr="0044212C">
        <w:rPr>
          <w:rFonts w:cs="Arial"/>
          <w:b/>
          <w:bCs/>
          <w:szCs w:val="28"/>
        </w:rPr>
        <w:t>Agenda Item:</w:t>
      </w:r>
      <w:r w:rsidRPr="0044212C">
        <w:rPr>
          <w:rFonts w:cs="Arial"/>
          <w:b/>
          <w:bCs/>
          <w:szCs w:val="28"/>
        </w:rPr>
        <w:tab/>
      </w:r>
      <w:r w:rsidR="009C7158">
        <w:rPr>
          <w:rFonts w:cs="Arial"/>
          <w:b/>
          <w:bCs/>
          <w:szCs w:val="28"/>
        </w:rPr>
        <w:t>6</w:t>
      </w:r>
      <w:r w:rsidR="00F2465F">
        <w:rPr>
          <w:rFonts w:cs="Arial"/>
          <w:b/>
          <w:bCs/>
          <w:szCs w:val="28"/>
        </w:rPr>
        <w:t>.</w:t>
      </w:r>
      <w:r w:rsidR="009C7158">
        <w:rPr>
          <w:rFonts w:cs="Arial"/>
          <w:b/>
          <w:bCs/>
          <w:szCs w:val="28"/>
        </w:rPr>
        <w:t>2</w:t>
      </w:r>
      <w:r w:rsidR="000E0DE4">
        <w:rPr>
          <w:rFonts w:cs="Arial"/>
          <w:b/>
          <w:bCs/>
          <w:szCs w:val="28"/>
        </w:rPr>
        <w:t>1</w:t>
      </w:r>
      <w:r w:rsidR="00197A28">
        <w:rPr>
          <w:rFonts w:cs="Arial"/>
          <w:b/>
          <w:bCs/>
          <w:szCs w:val="28"/>
        </w:rPr>
        <w:t>.</w:t>
      </w:r>
      <w:r w:rsidR="000E0DE4">
        <w:rPr>
          <w:rFonts w:cs="Arial"/>
          <w:b/>
          <w:bCs/>
          <w:szCs w:val="28"/>
        </w:rPr>
        <w:t>2</w:t>
      </w:r>
    </w:p>
    <w:p w14:paraId="68E291BE" w14:textId="1D484D39" w:rsidR="0034111C" w:rsidRPr="0044212C" w:rsidRDefault="0034111C" w:rsidP="00A37145">
      <w:pPr>
        <w:ind w:left="1985" w:hanging="1985"/>
        <w:rPr>
          <w:rFonts w:cs="Arial"/>
          <w:b/>
          <w:bCs/>
          <w:szCs w:val="28"/>
        </w:rPr>
      </w:pPr>
      <w:r w:rsidRPr="0044212C">
        <w:rPr>
          <w:rFonts w:cs="Arial"/>
          <w:b/>
          <w:bCs/>
          <w:szCs w:val="28"/>
        </w:rPr>
        <w:t>Source:</w:t>
      </w:r>
      <w:r w:rsidRPr="0044212C">
        <w:rPr>
          <w:rFonts w:cs="Arial"/>
          <w:b/>
          <w:bCs/>
          <w:szCs w:val="28"/>
        </w:rPr>
        <w:tab/>
      </w:r>
      <w:r w:rsidR="002E58D2" w:rsidRPr="0044212C">
        <w:rPr>
          <w:rFonts w:cs="Arial"/>
          <w:b/>
          <w:bCs/>
          <w:szCs w:val="28"/>
        </w:rPr>
        <w:t>MediaTek Inc.</w:t>
      </w:r>
    </w:p>
    <w:p w14:paraId="2F1BC2B6" w14:textId="77777777" w:rsidR="000E0DE4" w:rsidRDefault="0034111C" w:rsidP="007A4FCF">
      <w:pPr>
        <w:ind w:left="1985" w:hanging="1985"/>
        <w:rPr>
          <w:rFonts w:cs="Arial"/>
          <w:b/>
          <w:bCs/>
          <w:szCs w:val="28"/>
        </w:rPr>
      </w:pPr>
      <w:r w:rsidRPr="0044212C">
        <w:rPr>
          <w:rFonts w:cs="Arial"/>
          <w:b/>
          <w:bCs/>
          <w:szCs w:val="28"/>
        </w:rPr>
        <w:t>Title:</w:t>
      </w:r>
      <w:r w:rsidRPr="0044212C">
        <w:rPr>
          <w:rFonts w:cs="Arial"/>
          <w:b/>
          <w:bCs/>
          <w:szCs w:val="28"/>
        </w:rPr>
        <w:tab/>
      </w:r>
      <w:r w:rsidR="000E0DE4" w:rsidRPr="000E0DE4">
        <w:rPr>
          <w:rFonts w:cs="Arial"/>
          <w:b/>
          <w:bCs/>
          <w:szCs w:val="28"/>
        </w:rPr>
        <w:t>Discussion on RRM performance requirements for IoT-NTN TDD mode</w:t>
      </w:r>
    </w:p>
    <w:p w14:paraId="6F580D61" w14:textId="1581C97F" w:rsidR="0034111C" w:rsidRPr="0044212C" w:rsidRDefault="0034111C" w:rsidP="007A4FCF">
      <w:pPr>
        <w:ind w:left="1985" w:hanging="1985"/>
        <w:rPr>
          <w:rFonts w:cs="Arial"/>
          <w:b/>
          <w:bCs/>
          <w:szCs w:val="28"/>
        </w:rPr>
      </w:pPr>
      <w:r w:rsidRPr="0044212C">
        <w:rPr>
          <w:rFonts w:cs="Arial"/>
          <w:b/>
          <w:bCs/>
          <w:szCs w:val="28"/>
        </w:rPr>
        <w:t>Document for:</w:t>
      </w:r>
      <w:r w:rsidRPr="0044212C">
        <w:rPr>
          <w:rFonts w:cs="Arial"/>
          <w:b/>
          <w:bCs/>
          <w:szCs w:val="28"/>
        </w:rPr>
        <w:tab/>
      </w:r>
      <w:r w:rsidR="00875DC4">
        <w:rPr>
          <w:rFonts w:cs="Arial"/>
          <w:b/>
          <w:bCs/>
          <w:szCs w:val="28"/>
        </w:rPr>
        <w:t>Discussion</w:t>
      </w:r>
    </w:p>
    <w:p w14:paraId="20062393" w14:textId="56A5F983" w:rsidR="0034111C" w:rsidRPr="00736231" w:rsidRDefault="00EE7FA7" w:rsidP="008F1284">
      <w:pPr>
        <w:pStyle w:val="Heading1"/>
        <w:numPr>
          <w:ilvl w:val="0"/>
          <w:numId w:val="1"/>
        </w:numPr>
        <w:rPr>
          <w:rFonts w:ascii="Calibri" w:hAnsi="Calibri"/>
        </w:rPr>
      </w:pPr>
      <w:r w:rsidRPr="00736231">
        <w:rPr>
          <w:rFonts w:ascii="Calibri" w:hAnsi="Calibri"/>
        </w:rPr>
        <w:t>Introduction</w:t>
      </w:r>
    </w:p>
    <w:p w14:paraId="0059EB1C" w14:textId="60830FB5" w:rsidR="00736231" w:rsidRPr="005637DB" w:rsidRDefault="00736231" w:rsidP="00BD754F">
      <w:pPr>
        <w:pStyle w:val="Default"/>
        <w:jc w:val="both"/>
        <w:rPr>
          <w:rFonts w:ascii="Arial" w:eastAsiaTheme="minorEastAsia" w:hAnsi="Arial" w:cs="Arial"/>
          <w:color w:val="auto"/>
          <w:kern w:val="2"/>
          <w:sz w:val="22"/>
          <w:szCs w:val="22"/>
        </w:rPr>
      </w:pPr>
      <w:r w:rsidRPr="005637DB">
        <w:rPr>
          <w:rFonts w:ascii="Arial" w:eastAsiaTheme="minorEastAsia" w:hAnsi="Arial" w:cs="Arial"/>
          <w:color w:val="auto"/>
          <w:kern w:val="2"/>
          <w:sz w:val="22"/>
          <w:szCs w:val="22"/>
        </w:rPr>
        <w:t xml:space="preserve">The RRM requirements for </w:t>
      </w:r>
      <w:r w:rsidR="00850FB2" w:rsidRPr="005637DB">
        <w:rPr>
          <w:rFonts w:ascii="Arial" w:eastAsiaTheme="minorEastAsia" w:hAnsi="Arial" w:cs="Arial"/>
          <w:color w:val="auto"/>
          <w:kern w:val="2"/>
          <w:sz w:val="22"/>
          <w:szCs w:val="22"/>
        </w:rPr>
        <w:t xml:space="preserve">NB-IoT </w:t>
      </w:r>
      <w:r w:rsidRPr="005637DB">
        <w:rPr>
          <w:rFonts w:ascii="Arial" w:eastAsiaTheme="minorEastAsia" w:hAnsi="Arial" w:cs="Arial"/>
          <w:color w:val="auto"/>
          <w:kern w:val="2"/>
          <w:sz w:val="22"/>
          <w:szCs w:val="22"/>
        </w:rPr>
        <w:t>frame structure type 1 for NTN-TDD</w:t>
      </w:r>
      <w:r w:rsidRPr="005637DB">
        <w:rPr>
          <w:rFonts w:ascii="Arial" w:eastAsiaTheme="minorEastAsia" w:hAnsi="Arial" w:cs="Arial"/>
          <w:color w:val="auto"/>
          <w:kern w:val="2"/>
          <w:sz w:val="22"/>
          <w:szCs w:val="22"/>
        </w:rPr>
        <w:t xml:space="preserve"> has been introduced in </w:t>
      </w:r>
      <w:r w:rsidRPr="005637DB">
        <w:rPr>
          <w:rFonts w:ascii="Arial" w:eastAsiaTheme="minorEastAsia" w:hAnsi="Arial" w:cs="Arial"/>
          <w:color w:val="auto"/>
          <w:kern w:val="2"/>
          <w:sz w:val="22"/>
          <w:szCs w:val="22"/>
        </w:rPr>
        <w:fldChar w:fldCharType="begin"/>
      </w:r>
      <w:r w:rsidRPr="005637DB">
        <w:rPr>
          <w:rFonts w:ascii="Arial" w:eastAsiaTheme="minorEastAsia" w:hAnsi="Arial" w:cs="Arial"/>
          <w:color w:val="auto"/>
          <w:kern w:val="2"/>
          <w:sz w:val="22"/>
          <w:szCs w:val="22"/>
        </w:rPr>
        <w:instrText xml:space="preserve"> REF _Ref210382209 \n \h </w:instrText>
      </w:r>
      <w:r w:rsidRPr="005637DB">
        <w:rPr>
          <w:rFonts w:ascii="Arial" w:eastAsiaTheme="minorEastAsia" w:hAnsi="Arial" w:cs="Arial"/>
          <w:color w:val="auto"/>
          <w:kern w:val="2"/>
          <w:sz w:val="22"/>
          <w:szCs w:val="22"/>
        </w:rPr>
      </w:r>
      <w:r w:rsidR="005637DB">
        <w:rPr>
          <w:rFonts w:ascii="Arial" w:eastAsiaTheme="minorEastAsia" w:hAnsi="Arial" w:cs="Arial"/>
          <w:color w:val="auto"/>
          <w:kern w:val="2"/>
          <w:sz w:val="22"/>
          <w:szCs w:val="22"/>
        </w:rPr>
        <w:instrText xml:space="preserve"> \* MERGEFORMAT </w:instrText>
      </w:r>
      <w:r w:rsidRPr="005637DB">
        <w:rPr>
          <w:rFonts w:ascii="Arial" w:eastAsiaTheme="minorEastAsia" w:hAnsi="Arial" w:cs="Arial"/>
          <w:color w:val="auto"/>
          <w:kern w:val="2"/>
          <w:sz w:val="22"/>
          <w:szCs w:val="22"/>
        </w:rPr>
        <w:fldChar w:fldCharType="separate"/>
      </w:r>
      <w:r w:rsidR="00D5450E">
        <w:rPr>
          <w:rFonts w:ascii="Arial" w:eastAsiaTheme="minorEastAsia" w:hAnsi="Arial" w:cs="Arial"/>
          <w:color w:val="auto"/>
          <w:kern w:val="2"/>
          <w:sz w:val="22"/>
          <w:szCs w:val="22"/>
        </w:rPr>
        <w:t>[1]</w:t>
      </w:r>
      <w:r w:rsidRPr="005637DB">
        <w:rPr>
          <w:rFonts w:ascii="Arial" w:eastAsiaTheme="minorEastAsia" w:hAnsi="Arial" w:cs="Arial"/>
          <w:color w:val="auto"/>
          <w:kern w:val="2"/>
          <w:sz w:val="22"/>
          <w:szCs w:val="22"/>
        </w:rPr>
        <w:fldChar w:fldCharType="end"/>
      </w:r>
      <w:r w:rsidRPr="005637DB">
        <w:rPr>
          <w:rFonts w:ascii="Arial" w:eastAsiaTheme="minorEastAsia" w:hAnsi="Arial" w:cs="Arial"/>
          <w:color w:val="auto"/>
          <w:kern w:val="2"/>
          <w:sz w:val="22"/>
          <w:szCs w:val="22"/>
        </w:rPr>
        <w:t xml:space="preserve">. In this paper, the corresponding RRM tests cases to verify the requirement are discussed.   </w:t>
      </w:r>
    </w:p>
    <w:p w14:paraId="15570B2A" w14:textId="5BDC0BA5" w:rsidR="00486D1A" w:rsidRDefault="005636C7" w:rsidP="004231F3">
      <w:pPr>
        <w:pStyle w:val="Heading1"/>
        <w:numPr>
          <w:ilvl w:val="0"/>
          <w:numId w:val="1"/>
        </w:numPr>
        <w:rPr>
          <w:rFonts w:ascii="Calibri" w:hAnsi="Calibri"/>
        </w:rPr>
      </w:pPr>
      <w:r>
        <w:rPr>
          <w:rFonts w:ascii="Calibri" w:hAnsi="Calibri"/>
        </w:rPr>
        <w:t xml:space="preserve">RRM test cases for </w:t>
      </w:r>
      <w:r w:rsidR="00850FB2">
        <w:rPr>
          <w:rFonts w:ascii="Calibri" w:hAnsi="Calibri"/>
        </w:rPr>
        <w:t xml:space="preserve">NB-IoT for </w:t>
      </w:r>
      <w:r w:rsidRPr="005636C7">
        <w:rPr>
          <w:rFonts w:ascii="Calibri" w:hAnsi="Calibri"/>
        </w:rPr>
        <w:t>frame structure type 1 for NTN-TDD</w:t>
      </w:r>
    </w:p>
    <w:p w14:paraId="1A997C92" w14:textId="30BFF2B3" w:rsidR="004C63A6" w:rsidRDefault="00334EEF" w:rsidP="005637DB">
      <w:pPr>
        <w:pStyle w:val="Default"/>
        <w:jc w:val="both"/>
        <w:rPr>
          <w:rFonts w:ascii="Arial" w:eastAsiaTheme="minorEastAsia" w:hAnsi="Arial" w:cs="Arial"/>
          <w:color w:val="auto"/>
          <w:kern w:val="2"/>
          <w:sz w:val="22"/>
          <w:szCs w:val="22"/>
        </w:rPr>
      </w:pPr>
      <w:r w:rsidRPr="00334EEF">
        <w:rPr>
          <w:rFonts w:ascii="Arial" w:eastAsiaTheme="minorEastAsia" w:hAnsi="Arial" w:cs="Arial"/>
          <w:color w:val="auto"/>
          <w:kern w:val="2"/>
          <w:sz w:val="22"/>
          <w:szCs w:val="22"/>
        </w:rPr>
        <w:t>The table below summarizes potential RRM tests for the new core requirements.</w:t>
      </w:r>
    </w:p>
    <w:p w14:paraId="1D670B2F" w14:textId="77777777" w:rsidR="00F2465F" w:rsidRPr="00C0349D" w:rsidRDefault="00F2465F" w:rsidP="00D24E48">
      <w:pPr>
        <w:jc w:val="both"/>
        <w:rPr>
          <w:shd w:val="pct15" w:color="auto" w:fill="FFFFFF"/>
        </w:rPr>
      </w:pPr>
    </w:p>
    <w:tbl>
      <w:tblPr>
        <w:tblStyle w:val="TableGrid"/>
        <w:tblW w:w="0" w:type="auto"/>
        <w:tblLayout w:type="fixed"/>
        <w:tblLook w:val="04A0" w:firstRow="1" w:lastRow="0" w:firstColumn="1" w:lastColumn="0" w:noHBand="0" w:noVBand="1"/>
      </w:tblPr>
      <w:tblGrid>
        <w:gridCol w:w="2155"/>
        <w:gridCol w:w="1016"/>
        <w:gridCol w:w="5104"/>
        <w:gridCol w:w="1354"/>
      </w:tblGrid>
      <w:tr w:rsidR="004C63A6" w14:paraId="2CF0CCCB" w14:textId="7B132850" w:rsidTr="0005257E">
        <w:tc>
          <w:tcPr>
            <w:tcW w:w="2155" w:type="dxa"/>
          </w:tcPr>
          <w:p w14:paraId="0335B5EF" w14:textId="1FFDADBB" w:rsidR="004C63A6" w:rsidRPr="004F0BE6" w:rsidRDefault="00A55395" w:rsidP="0005257E">
            <w:pPr>
              <w:autoSpaceDE w:val="0"/>
              <w:autoSpaceDN w:val="0"/>
              <w:adjustRightInd w:val="0"/>
              <w:spacing w:line="360" w:lineRule="auto"/>
              <w:rPr>
                <w:bCs/>
                <w:kern w:val="24"/>
              </w:rPr>
            </w:pPr>
            <w:r w:rsidRPr="00A55395">
              <w:rPr>
                <w:b/>
                <w:kern w:val="24"/>
              </w:rPr>
              <w:t>Test case</w:t>
            </w:r>
          </w:p>
        </w:tc>
        <w:tc>
          <w:tcPr>
            <w:tcW w:w="1016" w:type="dxa"/>
            <w:shd w:val="clear" w:color="auto" w:fill="auto"/>
          </w:tcPr>
          <w:p w14:paraId="3E91332B" w14:textId="3C039A7C" w:rsidR="004C63A6" w:rsidRPr="004F0BE6" w:rsidRDefault="004C63A6" w:rsidP="00C0349D">
            <w:pPr>
              <w:autoSpaceDE w:val="0"/>
              <w:autoSpaceDN w:val="0"/>
              <w:adjustRightInd w:val="0"/>
              <w:spacing w:line="360" w:lineRule="auto"/>
              <w:jc w:val="both"/>
              <w:rPr>
                <w:b/>
                <w:kern w:val="24"/>
              </w:rPr>
            </w:pPr>
            <w:r w:rsidRPr="004F0BE6">
              <w:rPr>
                <w:b/>
                <w:kern w:val="24"/>
              </w:rPr>
              <w:t>Core requirement</w:t>
            </w:r>
          </w:p>
        </w:tc>
        <w:tc>
          <w:tcPr>
            <w:tcW w:w="5104" w:type="dxa"/>
          </w:tcPr>
          <w:p w14:paraId="6364CBF1" w14:textId="6895721F" w:rsidR="004C63A6" w:rsidRPr="004F0BE6" w:rsidRDefault="00A55395" w:rsidP="00C0349D">
            <w:pPr>
              <w:autoSpaceDE w:val="0"/>
              <w:autoSpaceDN w:val="0"/>
              <w:adjustRightInd w:val="0"/>
              <w:spacing w:line="360" w:lineRule="auto"/>
              <w:jc w:val="both"/>
              <w:rPr>
                <w:bCs/>
                <w:kern w:val="24"/>
              </w:rPr>
            </w:pPr>
            <w:r w:rsidRPr="00A55395">
              <w:rPr>
                <w:b/>
                <w:kern w:val="24"/>
              </w:rPr>
              <w:t>Description</w:t>
            </w:r>
          </w:p>
        </w:tc>
        <w:tc>
          <w:tcPr>
            <w:tcW w:w="1354" w:type="dxa"/>
          </w:tcPr>
          <w:p w14:paraId="28FE7023" w14:textId="4C3203A8" w:rsidR="004C63A6" w:rsidRPr="004C63A6" w:rsidRDefault="004C63A6" w:rsidP="00C0349D">
            <w:pPr>
              <w:autoSpaceDE w:val="0"/>
              <w:autoSpaceDN w:val="0"/>
              <w:adjustRightInd w:val="0"/>
              <w:spacing w:line="360" w:lineRule="auto"/>
              <w:jc w:val="both"/>
              <w:rPr>
                <w:rFonts w:eastAsia="新細明體" w:hint="eastAsia"/>
                <w:bCs/>
                <w:kern w:val="24"/>
              </w:rPr>
            </w:pPr>
            <w:r w:rsidRPr="004C63A6">
              <w:rPr>
                <w:rFonts w:hint="eastAsia"/>
                <w:b/>
                <w:kern w:val="24"/>
              </w:rPr>
              <w:t>Re</w:t>
            </w:r>
            <w:r w:rsidRPr="004C63A6">
              <w:rPr>
                <w:b/>
                <w:kern w:val="24"/>
              </w:rPr>
              <w:t>ference</w:t>
            </w:r>
          </w:p>
        </w:tc>
      </w:tr>
      <w:tr w:rsidR="004C63A6" w14:paraId="4696FDAB" w14:textId="4420B7EB" w:rsidTr="0005257E">
        <w:tc>
          <w:tcPr>
            <w:tcW w:w="2155" w:type="dxa"/>
          </w:tcPr>
          <w:p w14:paraId="2CED6555" w14:textId="212B0F85" w:rsidR="004C63A6" w:rsidRPr="004F0BE6" w:rsidRDefault="004C63A6" w:rsidP="0005257E">
            <w:pPr>
              <w:autoSpaceDE w:val="0"/>
              <w:autoSpaceDN w:val="0"/>
              <w:adjustRightInd w:val="0"/>
              <w:spacing w:line="360" w:lineRule="auto"/>
              <w:rPr>
                <w:bCs/>
                <w:kern w:val="24"/>
              </w:rPr>
            </w:pPr>
            <w:r>
              <w:rPr>
                <w:bCs/>
                <w:kern w:val="24"/>
              </w:rPr>
              <w:t xml:space="preserve">Re-selection </w:t>
            </w:r>
          </w:p>
        </w:tc>
        <w:tc>
          <w:tcPr>
            <w:tcW w:w="1016" w:type="dxa"/>
          </w:tcPr>
          <w:p w14:paraId="2A5542B3" w14:textId="3F987034" w:rsidR="004C63A6" w:rsidRPr="004F0BE6" w:rsidRDefault="004C63A6" w:rsidP="00C0349D">
            <w:pPr>
              <w:autoSpaceDE w:val="0"/>
              <w:autoSpaceDN w:val="0"/>
              <w:adjustRightInd w:val="0"/>
              <w:spacing w:line="360" w:lineRule="auto"/>
              <w:jc w:val="both"/>
              <w:rPr>
                <w:bCs/>
                <w:kern w:val="24"/>
              </w:rPr>
            </w:pPr>
            <w:r>
              <w:rPr>
                <w:bCs/>
                <w:kern w:val="24"/>
              </w:rPr>
              <w:t>4.6B</w:t>
            </w:r>
          </w:p>
        </w:tc>
        <w:tc>
          <w:tcPr>
            <w:tcW w:w="5104" w:type="dxa"/>
          </w:tcPr>
          <w:p w14:paraId="23EC982F" w14:textId="57A63823" w:rsidR="004C63A6" w:rsidRPr="004F0BE6" w:rsidRDefault="004C63A6" w:rsidP="004C63A6">
            <w:pPr>
              <w:autoSpaceDE w:val="0"/>
              <w:autoSpaceDN w:val="0"/>
              <w:adjustRightInd w:val="0"/>
              <w:spacing w:line="360" w:lineRule="auto"/>
              <w:rPr>
                <w:bCs/>
                <w:kern w:val="24"/>
              </w:rPr>
            </w:pPr>
            <w:r w:rsidRPr="004C63A6">
              <w:rPr>
                <w:bCs/>
                <w:kern w:val="24"/>
              </w:rPr>
              <w:t>Intra-frequency case, in normal coverage</w:t>
            </w:r>
            <w:r>
              <w:rPr>
                <w:bCs/>
                <w:kern w:val="24"/>
              </w:rPr>
              <w:t xml:space="preserve">  </w:t>
            </w:r>
          </w:p>
        </w:tc>
        <w:tc>
          <w:tcPr>
            <w:tcW w:w="1354" w:type="dxa"/>
          </w:tcPr>
          <w:p w14:paraId="363C9DF8" w14:textId="5095E2CF" w:rsidR="004C63A6" w:rsidRPr="004C63A6" w:rsidRDefault="004C63A6" w:rsidP="00C0349D">
            <w:pPr>
              <w:autoSpaceDE w:val="0"/>
              <w:autoSpaceDN w:val="0"/>
              <w:adjustRightInd w:val="0"/>
              <w:spacing w:line="360" w:lineRule="auto"/>
              <w:jc w:val="both"/>
              <w:rPr>
                <w:bCs/>
                <w:kern w:val="24"/>
              </w:rPr>
            </w:pPr>
            <w:r w:rsidRPr="004C63A6">
              <w:rPr>
                <w:bCs/>
                <w:kern w:val="24"/>
              </w:rPr>
              <w:t>A.13.1.1</w:t>
            </w:r>
          </w:p>
        </w:tc>
      </w:tr>
      <w:tr w:rsidR="004C63A6" w14:paraId="0F65F83A" w14:textId="77777777" w:rsidTr="0005257E">
        <w:tc>
          <w:tcPr>
            <w:tcW w:w="2155" w:type="dxa"/>
          </w:tcPr>
          <w:p w14:paraId="2282B9ED" w14:textId="77777777" w:rsidR="004C63A6" w:rsidRDefault="004C63A6" w:rsidP="0005257E">
            <w:pPr>
              <w:autoSpaceDE w:val="0"/>
              <w:autoSpaceDN w:val="0"/>
              <w:adjustRightInd w:val="0"/>
              <w:spacing w:line="360" w:lineRule="auto"/>
              <w:rPr>
                <w:bCs/>
                <w:kern w:val="24"/>
              </w:rPr>
            </w:pPr>
          </w:p>
        </w:tc>
        <w:tc>
          <w:tcPr>
            <w:tcW w:w="1016" w:type="dxa"/>
          </w:tcPr>
          <w:p w14:paraId="0C23865A" w14:textId="77777777" w:rsidR="004C63A6" w:rsidRDefault="004C63A6" w:rsidP="00C0349D">
            <w:pPr>
              <w:autoSpaceDE w:val="0"/>
              <w:autoSpaceDN w:val="0"/>
              <w:adjustRightInd w:val="0"/>
              <w:spacing w:line="360" w:lineRule="auto"/>
              <w:jc w:val="both"/>
              <w:rPr>
                <w:bCs/>
                <w:kern w:val="24"/>
              </w:rPr>
            </w:pPr>
          </w:p>
        </w:tc>
        <w:tc>
          <w:tcPr>
            <w:tcW w:w="5104" w:type="dxa"/>
          </w:tcPr>
          <w:p w14:paraId="49E5E896" w14:textId="5180AB03" w:rsidR="004C63A6" w:rsidRPr="004C63A6" w:rsidRDefault="004C63A6" w:rsidP="004C63A6">
            <w:pPr>
              <w:autoSpaceDE w:val="0"/>
              <w:autoSpaceDN w:val="0"/>
              <w:adjustRightInd w:val="0"/>
              <w:spacing w:line="360" w:lineRule="auto"/>
              <w:rPr>
                <w:bCs/>
                <w:kern w:val="24"/>
              </w:rPr>
            </w:pPr>
            <w:r w:rsidRPr="004C63A6">
              <w:rPr>
                <w:bCs/>
                <w:kern w:val="24"/>
              </w:rPr>
              <w:t>Inter-frequency case, in normal coverage</w:t>
            </w:r>
          </w:p>
        </w:tc>
        <w:tc>
          <w:tcPr>
            <w:tcW w:w="1354" w:type="dxa"/>
          </w:tcPr>
          <w:p w14:paraId="14189DAF" w14:textId="00DD9B27" w:rsidR="004C63A6" w:rsidRPr="004C63A6" w:rsidRDefault="004C63A6" w:rsidP="00C0349D">
            <w:pPr>
              <w:autoSpaceDE w:val="0"/>
              <w:autoSpaceDN w:val="0"/>
              <w:adjustRightInd w:val="0"/>
              <w:spacing w:line="360" w:lineRule="auto"/>
              <w:jc w:val="both"/>
              <w:rPr>
                <w:bCs/>
                <w:kern w:val="24"/>
              </w:rPr>
            </w:pPr>
            <w:r w:rsidRPr="004C63A6">
              <w:rPr>
                <w:bCs/>
                <w:kern w:val="24"/>
              </w:rPr>
              <w:t>A.13.1.4</w:t>
            </w:r>
          </w:p>
        </w:tc>
      </w:tr>
      <w:tr w:rsidR="004C63A6" w14:paraId="44963EDE" w14:textId="4E8506A3" w:rsidTr="0005257E">
        <w:tc>
          <w:tcPr>
            <w:tcW w:w="2155" w:type="dxa"/>
          </w:tcPr>
          <w:p w14:paraId="298E649C" w14:textId="6B4BAD0C" w:rsidR="004C63A6" w:rsidRPr="004F0BE6" w:rsidRDefault="004C63A6" w:rsidP="0005257E">
            <w:pPr>
              <w:autoSpaceDE w:val="0"/>
              <w:autoSpaceDN w:val="0"/>
              <w:adjustRightInd w:val="0"/>
              <w:spacing w:line="360" w:lineRule="auto"/>
              <w:rPr>
                <w:bCs/>
                <w:kern w:val="24"/>
              </w:rPr>
            </w:pPr>
            <w:r>
              <w:rPr>
                <w:bCs/>
                <w:kern w:val="24"/>
              </w:rPr>
              <w:t>RRC Re-establishment</w:t>
            </w:r>
          </w:p>
        </w:tc>
        <w:tc>
          <w:tcPr>
            <w:tcW w:w="1016" w:type="dxa"/>
          </w:tcPr>
          <w:p w14:paraId="56B68631" w14:textId="5AA3560D" w:rsidR="004C63A6" w:rsidRPr="004F0BE6" w:rsidRDefault="004C63A6" w:rsidP="00C0349D">
            <w:pPr>
              <w:autoSpaceDE w:val="0"/>
              <w:autoSpaceDN w:val="0"/>
              <w:adjustRightInd w:val="0"/>
              <w:spacing w:line="360" w:lineRule="auto"/>
              <w:jc w:val="both"/>
              <w:rPr>
                <w:bCs/>
                <w:kern w:val="24"/>
              </w:rPr>
            </w:pPr>
            <w:r>
              <w:rPr>
                <w:bCs/>
                <w:kern w:val="24"/>
              </w:rPr>
              <w:t>6.5B</w:t>
            </w:r>
          </w:p>
        </w:tc>
        <w:tc>
          <w:tcPr>
            <w:tcW w:w="5104" w:type="dxa"/>
          </w:tcPr>
          <w:p w14:paraId="3346F79E" w14:textId="2DFED440" w:rsidR="004C63A6" w:rsidRPr="004F0BE6" w:rsidRDefault="004C63A6" w:rsidP="004C63A6">
            <w:pPr>
              <w:autoSpaceDE w:val="0"/>
              <w:autoSpaceDN w:val="0"/>
              <w:adjustRightInd w:val="0"/>
              <w:spacing w:line="360" w:lineRule="auto"/>
              <w:rPr>
                <w:bCs/>
                <w:kern w:val="24"/>
              </w:rPr>
            </w:pPr>
            <w:r w:rsidRPr="004C63A6">
              <w:rPr>
                <w:bCs/>
                <w:kern w:val="24"/>
              </w:rPr>
              <w:t>Intra-frequency RRC Re-establishment, under normal coverage</w:t>
            </w:r>
          </w:p>
        </w:tc>
        <w:tc>
          <w:tcPr>
            <w:tcW w:w="1354" w:type="dxa"/>
          </w:tcPr>
          <w:p w14:paraId="605C895C" w14:textId="1BAA35CC" w:rsidR="004C63A6" w:rsidRPr="004F0BE6" w:rsidRDefault="004C63A6" w:rsidP="00C0349D">
            <w:pPr>
              <w:autoSpaceDE w:val="0"/>
              <w:autoSpaceDN w:val="0"/>
              <w:adjustRightInd w:val="0"/>
              <w:spacing w:line="360" w:lineRule="auto"/>
              <w:jc w:val="both"/>
              <w:rPr>
                <w:bCs/>
                <w:kern w:val="24"/>
              </w:rPr>
            </w:pPr>
            <w:r w:rsidRPr="004C63A6">
              <w:rPr>
                <w:bCs/>
                <w:kern w:val="24"/>
              </w:rPr>
              <w:t>A.13.3.1</w:t>
            </w:r>
          </w:p>
        </w:tc>
      </w:tr>
      <w:tr w:rsidR="004C63A6" w14:paraId="078111E6" w14:textId="590E68B6" w:rsidTr="0005257E">
        <w:tc>
          <w:tcPr>
            <w:tcW w:w="2155" w:type="dxa"/>
          </w:tcPr>
          <w:p w14:paraId="52F695A7" w14:textId="155C60A5" w:rsidR="004C63A6" w:rsidRPr="004F0BE6" w:rsidRDefault="004C63A6" w:rsidP="0005257E">
            <w:pPr>
              <w:autoSpaceDE w:val="0"/>
              <w:autoSpaceDN w:val="0"/>
              <w:adjustRightInd w:val="0"/>
              <w:spacing w:line="360" w:lineRule="auto"/>
              <w:rPr>
                <w:bCs/>
                <w:kern w:val="24"/>
              </w:rPr>
            </w:pPr>
            <w:r>
              <w:rPr>
                <w:bCs/>
                <w:kern w:val="24"/>
              </w:rPr>
              <w:t>Random Access</w:t>
            </w:r>
          </w:p>
        </w:tc>
        <w:tc>
          <w:tcPr>
            <w:tcW w:w="1016" w:type="dxa"/>
          </w:tcPr>
          <w:p w14:paraId="58D7FAB0" w14:textId="5BA8656B" w:rsidR="004C63A6" w:rsidRPr="004F0BE6" w:rsidRDefault="004C63A6" w:rsidP="00C0349D">
            <w:pPr>
              <w:autoSpaceDE w:val="0"/>
              <w:autoSpaceDN w:val="0"/>
              <w:adjustRightInd w:val="0"/>
              <w:spacing w:line="360" w:lineRule="auto"/>
              <w:jc w:val="both"/>
              <w:rPr>
                <w:bCs/>
                <w:kern w:val="24"/>
              </w:rPr>
            </w:pPr>
            <w:r>
              <w:rPr>
                <w:bCs/>
                <w:kern w:val="24"/>
              </w:rPr>
              <w:t>6.6B</w:t>
            </w:r>
          </w:p>
        </w:tc>
        <w:tc>
          <w:tcPr>
            <w:tcW w:w="5104" w:type="dxa"/>
          </w:tcPr>
          <w:p w14:paraId="70B915AA" w14:textId="4AA6C5BC" w:rsidR="004C63A6" w:rsidRPr="004F0BE6" w:rsidRDefault="004C63A6" w:rsidP="00C0349D">
            <w:pPr>
              <w:autoSpaceDE w:val="0"/>
              <w:autoSpaceDN w:val="0"/>
              <w:adjustRightInd w:val="0"/>
              <w:spacing w:line="360" w:lineRule="auto"/>
              <w:jc w:val="both"/>
              <w:rPr>
                <w:bCs/>
                <w:kern w:val="24"/>
              </w:rPr>
            </w:pPr>
            <w:r w:rsidRPr="004C63A6">
              <w:rPr>
                <w:bCs/>
                <w:kern w:val="24"/>
              </w:rPr>
              <w:t>Contention Based Random Access, in normal coverage</w:t>
            </w:r>
          </w:p>
        </w:tc>
        <w:tc>
          <w:tcPr>
            <w:tcW w:w="1354" w:type="dxa"/>
          </w:tcPr>
          <w:p w14:paraId="18D3E33D" w14:textId="24EF1456" w:rsidR="004C63A6" w:rsidRPr="004F0BE6" w:rsidRDefault="004C63A6" w:rsidP="00C0349D">
            <w:pPr>
              <w:autoSpaceDE w:val="0"/>
              <w:autoSpaceDN w:val="0"/>
              <w:adjustRightInd w:val="0"/>
              <w:spacing w:line="360" w:lineRule="auto"/>
              <w:jc w:val="both"/>
              <w:rPr>
                <w:bCs/>
                <w:kern w:val="24"/>
              </w:rPr>
            </w:pPr>
            <w:r w:rsidRPr="004C63A6">
              <w:rPr>
                <w:bCs/>
                <w:kern w:val="24"/>
              </w:rPr>
              <w:t>A.13.3.2.1</w:t>
            </w:r>
          </w:p>
        </w:tc>
      </w:tr>
      <w:tr w:rsidR="004C63A6" w14:paraId="14D6D6B1" w14:textId="3AAF6E9D" w:rsidTr="0005257E">
        <w:tc>
          <w:tcPr>
            <w:tcW w:w="2155" w:type="dxa"/>
          </w:tcPr>
          <w:p w14:paraId="2AE63D08" w14:textId="7F452BA8" w:rsidR="004C63A6" w:rsidRDefault="004C63A6" w:rsidP="0005257E">
            <w:pPr>
              <w:autoSpaceDE w:val="0"/>
              <w:autoSpaceDN w:val="0"/>
              <w:adjustRightInd w:val="0"/>
              <w:spacing w:line="360" w:lineRule="auto"/>
              <w:rPr>
                <w:bCs/>
                <w:kern w:val="24"/>
              </w:rPr>
            </w:pPr>
            <w:r w:rsidRPr="00850FB2">
              <w:rPr>
                <w:bCs/>
                <w:kern w:val="24"/>
              </w:rPr>
              <w:t>UE transmit timing</w:t>
            </w:r>
          </w:p>
        </w:tc>
        <w:tc>
          <w:tcPr>
            <w:tcW w:w="1016" w:type="dxa"/>
          </w:tcPr>
          <w:p w14:paraId="5DC0214A" w14:textId="4DD4F8F5" w:rsidR="004C63A6" w:rsidRDefault="004C63A6" w:rsidP="00C0349D">
            <w:pPr>
              <w:autoSpaceDE w:val="0"/>
              <w:autoSpaceDN w:val="0"/>
              <w:adjustRightInd w:val="0"/>
              <w:spacing w:line="360" w:lineRule="auto"/>
              <w:jc w:val="both"/>
              <w:rPr>
                <w:bCs/>
                <w:kern w:val="24"/>
              </w:rPr>
            </w:pPr>
            <w:r w:rsidRPr="00850FB2">
              <w:rPr>
                <w:bCs/>
                <w:kern w:val="24"/>
              </w:rPr>
              <w:t>7.20B</w:t>
            </w:r>
          </w:p>
        </w:tc>
        <w:tc>
          <w:tcPr>
            <w:tcW w:w="5104" w:type="dxa"/>
          </w:tcPr>
          <w:p w14:paraId="2EC9F55E" w14:textId="42E3235F" w:rsidR="004C63A6" w:rsidRPr="004F0BE6" w:rsidRDefault="004C63A6" w:rsidP="00C0349D">
            <w:pPr>
              <w:autoSpaceDE w:val="0"/>
              <w:autoSpaceDN w:val="0"/>
              <w:adjustRightInd w:val="0"/>
              <w:spacing w:line="360" w:lineRule="auto"/>
              <w:jc w:val="both"/>
              <w:rPr>
                <w:bCs/>
                <w:kern w:val="24"/>
              </w:rPr>
            </w:pPr>
            <w:r w:rsidRPr="004C63A6">
              <w:rPr>
                <w:bCs/>
                <w:kern w:val="24"/>
              </w:rPr>
              <w:t>UE Transmit Timing Accuracy, in normal coverage</w:t>
            </w:r>
          </w:p>
        </w:tc>
        <w:tc>
          <w:tcPr>
            <w:tcW w:w="1354" w:type="dxa"/>
          </w:tcPr>
          <w:p w14:paraId="7733408B" w14:textId="1B7F53F3" w:rsidR="004C63A6" w:rsidRPr="004F0BE6" w:rsidRDefault="004C63A6" w:rsidP="00C0349D">
            <w:pPr>
              <w:autoSpaceDE w:val="0"/>
              <w:autoSpaceDN w:val="0"/>
              <w:adjustRightInd w:val="0"/>
              <w:spacing w:line="360" w:lineRule="auto"/>
              <w:jc w:val="both"/>
              <w:rPr>
                <w:bCs/>
                <w:kern w:val="24"/>
              </w:rPr>
            </w:pPr>
            <w:r w:rsidRPr="004C63A6">
              <w:rPr>
                <w:bCs/>
                <w:kern w:val="24"/>
              </w:rPr>
              <w:t>A.13.4.1.1</w:t>
            </w:r>
          </w:p>
        </w:tc>
      </w:tr>
      <w:tr w:rsidR="004C63A6" w14:paraId="6EC48FDE" w14:textId="09D7918E" w:rsidTr="0005257E">
        <w:tc>
          <w:tcPr>
            <w:tcW w:w="2155" w:type="dxa"/>
          </w:tcPr>
          <w:p w14:paraId="4615FEF0" w14:textId="6078CA03" w:rsidR="004C63A6" w:rsidRDefault="004C63A6" w:rsidP="0005257E">
            <w:pPr>
              <w:autoSpaceDE w:val="0"/>
              <w:autoSpaceDN w:val="0"/>
              <w:adjustRightInd w:val="0"/>
              <w:spacing w:line="360" w:lineRule="auto"/>
              <w:rPr>
                <w:bCs/>
                <w:kern w:val="24"/>
              </w:rPr>
            </w:pPr>
            <w:r w:rsidRPr="00850FB2">
              <w:rPr>
                <w:bCs/>
                <w:kern w:val="24"/>
              </w:rPr>
              <w:t>Timing Advance</w:t>
            </w:r>
          </w:p>
        </w:tc>
        <w:tc>
          <w:tcPr>
            <w:tcW w:w="1016" w:type="dxa"/>
          </w:tcPr>
          <w:p w14:paraId="54E214A1" w14:textId="72FD8600" w:rsidR="004C63A6" w:rsidRDefault="004C63A6" w:rsidP="00C0349D">
            <w:pPr>
              <w:autoSpaceDE w:val="0"/>
              <w:autoSpaceDN w:val="0"/>
              <w:adjustRightInd w:val="0"/>
              <w:spacing w:line="360" w:lineRule="auto"/>
              <w:jc w:val="both"/>
              <w:rPr>
                <w:bCs/>
                <w:kern w:val="24"/>
              </w:rPr>
            </w:pPr>
            <w:r w:rsidRPr="00850FB2">
              <w:rPr>
                <w:bCs/>
                <w:kern w:val="24"/>
              </w:rPr>
              <w:t>7.22B</w:t>
            </w:r>
            <w:r w:rsidRPr="00850FB2">
              <w:rPr>
                <w:bCs/>
                <w:kern w:val="24"/>
              </w:rPr>
              <w:tab/>
            </w:r>
          </w:p>
        </w:tc>
        <w:tc>
          <w:tcPr>
            <w:tcW w:w="5104" w:type="dxa"/>
          </w:tcPr>
          <w:p w14:paraId="003E3D5C" w14:textId="01B65EA8" w:rsidR="004C63A6" w:rsidRPr="004F0BE6" w:rsidRDefault="004C63A6" w:rsidP="00C0349D">
            <w:pPr>
              <w:autoSpaceDE w:val="0"/>
              <w:autoSpaceDN w:val="0"/>
              <w:adjustRightInd w:val="0"/>
              <w:spacing w:line="360" w:lineRule="auto"/>
              <w:jc w:val="both"/>
              <w:rPr>
                <w:bCs/>
                <w:kern w:val="24"/>
              </w:rPr>
            </w:pPr>
            <w:r w:rsidRPr="004C63A6">
              <w:rPr>
                <w:bCs/>
                <w:kern w:val="24"/>
              </w:rPr>
              <w:t>UE Transmit Timing Advance Adjustment Accuracy, in normal coverage</w:t>
            </w:r>
          </w:p>
        </w:tc>
        <w:tc>
          <w:tcPr>
            <w:tcW w:w="1354" w:type="dxa"/>
          </w:tcPr>
          <w:p w14:paraId="2DF7A79D" w14:textId="26A70685" w:rsidR="004C63A6" w:rsidRPr="004F0BE6" w:rsidRDefault="004C63A6" w:rsidP="00C0349D">
            <w:pPr>
              <w:autoSpaceDE w:val="0"/>
              <w:autoSpaceDN w:val="0"/>
              <w:adjustRightInd w:val="0"/>
              <w:spacing w:line="360" w:lineRule="auto"/>
              <w:jc w:val="both"/>
              <w:rPr>
                <w:bCs/>
                <w:kern w:val="24"/>
              </w:rPr>
            </w:pPr>
            <w:r w:rsidRPr="004C63A6">
              <w:rPr>
                <w:bCs/>
                <w:kern w:val="24"/>
              </w:rPr>
              <w:t>A.13.4.2.1</w:t>
            </w:r>
          </w:p>
        </w:tc>
      </w:tr>
      <w:tr w:rsidR="004C63A6" w14:paraId="4472E662" w14:textId="10E60043" w:rsidTr="0005257E">
        <w:tc>
          <w:tcPr>
            <w:tcW w:w="2155" w:type="dxa"/>
          </w:tcPr>
          <w:p w14:paraId="6268A5C3" w14:textId="0208E38A" w:rsidR="004C63A6" w:rsidRPr="00850FB2" w:rsidRDefault="004C63A6" w:rsidP="0005257E">
            <w:pPr>
              <w:autoSpaceDE w:val="0"/>
              <w:autoSpaceDN w:val="0"/>
              <w:adjustRightInd w:val="0"/>
              <w:spacing w:line="360" w:lineRule="auto"/>
              <w:rPr>
                <w:bCs/>
                <w:kern w:val="24"/>
              </w:rPr>
            </w:pPr>
            <w:r w:rsidRPr="00850FB2">
              <w:rPr>
                <w:bCs/>
                <w:kern w:val="24"/>
              </w:rPr>
              <w:t>Radio Link Monitoring</w:t>
            </w:r>
          </w:p>
        </w:tc>
        <w:tc>
          <w:tcPr>
            <w:tcW w:w="1016" w:type="dxa"/>
          </w:tcPr>
          <w:p w14:paraId="63AC24A5" w14:textId="1BAD5A44" w:rsidR="004C63A6" w:rsidRPr="00850FB2" w:rsidRDefault="004C63A6" w:rsidP="00C0349D">
            <w:pPr>
              <w:autoSpaceDE w:val="0"/>
              <w:autoSpaceDN w:val="0"/>
              <w:adjustRightInd w:val="0"/>
              <w:spacing w:line="360" w:lineRule="auto"/>
              <w:jc w:val="both"/>
              <w:rPr>
                <w:bCs/>
                <w:kern w:val="24"/>
              </w:rPr>
            </w:pPr>
            <w:r w:rsidRPr="00850FB2">
              <w:rPr>
                <w:bCs/>
                <w:kern w:val="24"/>
              </w:rPr>
              <w:t>7.23B</w:t>
            </w:r>
          </w:p>
        </w:tc>
        <w:tc>
          <w:tcPr>
            <w:tcW w:w="5104" w:type="dxa"/>
          </w:tcPr>
          <w:p w14:paraId="5E06C2FA" w14:textId="295DC41B" w:rsidR="004C63A6" w:rsidRPr="004F0BE6" w:rsidRDefault="00443264" w:rsidP="00C0349D">
            <w:pPr>
              <w:autoSpaceDE w:val="0"/>
              <w:autoSpaceDN w:val="0"/>
              <w:adjustRightInd w:val="0"/>
              <w:spacing w:line="360" w:lineRule="auto"/>
              <w:jc w:val="both"/>
              <w:rPr>
                <w:bCs/>
                <w:kern w:val="24"/>
              </w:rPr>
            </w:pPr>
            <w:r w:rsidRPr="00443264">
              <w:rPr>
                <w:bCs/>
                <w:kern w:val="24"/>
              </w:rPr>
              <w:t xml:space="preserve">out-of-sync </w:t>
            </w:r>
            <w:r>
              <w:rPr>
                <w:bCs/>
                <w:kern w:val="24"/>
              </w:rPr>
              <w:t>/ in-sync test, with/without DRX, 4 tests in total</w:t>
            </w:r>
          </w:p>
        </w:tc>
        <w:tc>
          <w:tcPr>
            <w:tcW w:w="1354" w:type="dxa"/>
          </w:tcPr>
          <w:p w14:paraId="62A4D617" w14:textId="30815D71" w:rsidR="004C63A6" w:rsidRPr="004F0BE6" w:rsidRDefault="00443264" w:rsidP="00C0349D">
            <w:pPr>
              <w:autoSpaceDE w:val="0"/>
              <w:autoSpaceDN w:val="0"/>
              <w:adjustRightInd w:val="0"/>
              <w:spacing w:line="360" w:lineRule="auto"/>
              <w:jc w:val="both"/>
              <w:rPr>
                <w:bCs/>
                <w:kern w:val="24"/>
              </w:rPr>
            </w:pPr>
            <w:r w:rsidRPr="00443264">
              <w:rPr>
                <w:bCs/>
                <w:kern w:val="24"/>
              </w:rPr>
              <w:t>A.13.4.3.1</w:t>
            </w:r>
            <w:r>
              <w:rPr>
                <w:bCs/>
                <w:kern w:val="24"/>
              </w:rPr>
              <w:t>/4/5/7</w:t>
            </w:r>
          </w:p>
        </w:tc>
      </w:tr>
      <w:tr w:rsidR="004C63A6" w14:paraId="47AD0833" w14:textId="68B622B2" w:rsidTr="0005257E">
        <w:tc>
          <w:tcPr>
            <w:tcW w:w="2155" w:type="dxa"/>
          </w:tcPr>
          <w:p w14:paraId="06FD1738" w14:textId="55E78E24" w:rsidR="004C63A6" w:rsidRPr="00850FB2" w:rsidRDefault="004C63A6" w:rsidP="0005257E">
            <w:pPr>
              <w:autoSpaceDE w:val="0"/>
              <w:autoSpaceDN w:val="0"/>
              <w:adjustRightInd w:val="0"/>
              <w:spacing w:line="360" w:lineRule="auto"/>
              <w:rPr>
                <w:bCs/>
                <w:kern w:val="24"/>
              </w:rPr>
            </w:pPr>
            <w:r w:rsidRPr="00850FB2">
              <w:rPr>
                <w:bCs/>
                <w:kern w:val="24"/>
              </w:rPr>
              <w:t>Measurements</w:t>
            </w:r>
          </w:p>
        </w:tc>
        <w:tc>
          <w:tcPr>
            <w:tcW w:w="1016" w:type="dxa"/>
          </w:tcPr>
          <w:p w14:paraId="36707C1D" w14:textId="63E1AC31" w:rsidR="004C63A6" w:rsidRPr="00850FB2" w:rsidRDefault="004C63A6" w:rsidP="00C0349D">
            <w:pPr>
              <w:autoSpaceDE w:val="0"/>
              <w:autoSpaceDN w:val="0"/>
              <w:adjustRightInd w:val="0"/>
              <w:spacing w:line="360" w:lineRule="auto"/>
              <w:jc w:val="both"/>
              <w:rPr>
                <w:bCs/>
                <w:kern w:val="24"/>
              </w:rPr>
            </w:pPr>
            <w:r w:rsidRPr="00850FB2">
              <w:rPr>
                <w:bCs/>
                <w:kern w:val="24"/>
              </w:rPr>
              <w:t>8.14B</w:t>
            </w:r>
          </w:p>
        </w:tc>
        <w:tc>
          <w:tcPr>
            <w:tcW w:w="5104" w:type="dxa"/>
          </w:tcPr>
          <w:p w14:paraId="145623ED" w14:textId="56112488" w:rsidR="004C63A6" w:rsidRPr="004F0BE6" w:rsidRDefault="00443264" w:rsidP="00C0349D">
            <w:pPr>
              <w:autoSpaceDE w:val="0"/>
              <w:autoSpaceDN w:val="0"/>
              <w:adjustRightInd w:val="0"/>
              <w:spacing w:line="360" w:lineRule="auto"/>
              <w:jc w:val="both"/>
              <w:rPr>
                <w:bCs/>
                <w:kern w:val="24"/>
              </w:rPr>
            </w:pPr>
            <w:r w:rsidRPr="00443264">
              <w:rPr>
                <w:bCs/>
                <w:kern w:val="24"/>
              </w:rPr>
              <w:t>Intra-frequency neighbour cell measurement, in normal coverage</w:t>
            </w:r>
          </w:p>
        </w:tc>
        <w:tc>
          <w:tcPr>
            <w:tcW w:w="1354" w:type="dxa"/>
          </w:tcPr>
          <w:p w14:paraId="2E5DE78C" w14:textId="2FF2713A" w:rsidR="004C63A6" w:rsidRPr="004F0BE6" w:rsidRDefault="00443264" w:rsidP="00C0349D">
            <w:pPr>
              <w:autoSpaceDE w:val="0"/>
              <w:autoSpaceDN w:val="0"/>
              <w:adjustRightInd w:val="0"/>
              <w:spacing w:line="360" w:lineRule="auto"/>
              <w:jc w:val="both"/>
              <w:rPr>
                <w:bCs/>
                <w:kern w:val="24"/>
              </w:rPr>
            </w:pPr>
            <w:r w:rsidRPr="00443264">
              <w:rPr>
                <w:bCs/>
                <w:kern w:val="24"/>
              </w:rPr>
              <w:t>A.13.5.1</w:t>
            </w:r>
          </w:p>
        </w:tc>
      </w:tr>
      <w:tr w:rsidR="00443264" w14:paraId="59C38AA1" w14:textId="77777777" w:rsidTr="0005257E">
        <w:tc>
          <w:tcPr>
            <w:tcW w:w="2155" w:type="dxa"/>
          </w:tcPr>
          <w:p w14:paraId="0C55BC07" w14:textId="77777777" w:rsidR="00443264" w:rsidRPr="00850FB2" w:rsidRDefault="00443264" w:rsidP="0005257E">
            <w:pPr>
              <w:autoSpaceDE w:val="0"/>
              <w:autoSpaceDN w:val="0"/>
              <w:adjustRightInd w:val="0"/>
              <w:spacing w:line="360" w:lineRule="auto"/>
              <w:rPr>
                <w:bCs/>
                <w:kern w:val="24"/>
              </w:rPr>
            </w:pPr>
          </w:p>
        </w:tc>
        <w:tc>
          <w:tcPr>
            <w:tcW w:w="1016" w:type="dxa"/>
          </w:tcPr>
          <w:p w14:paraId="501B0A25" w14:textId="77777777" w:rsidR="00443264" w:rsidRPr="00850FB2" w:rsidRDefault="00443264" w:rsidP="00C0349D">
            <w:pPr>
              <w:autoSpaceDE w:val="0"/>
              <w:autoSpaceDN w:val="0"/>
              <w:adjustRightInd w:val="0"/>
              <w:spacing w:line="360" w:lineRule="auto"/>
              <w:jc w:val="both"/>
              <w:rPr>
                <w:bCs/>
                <w:kern w:val="24"/>
              </w:rPr>
            </w:pPr>
          </w:p>
        </w:tc>
        <w:tc>
          <w:tcPr>
            <w:tcW w:w="5104" w:type="dxa"/>
          </w:tcPr>
          <w:p w14:paraId="386110B9" w14:textId="70ABDF1C" w:rsidR="00443264" w:rsidRPr="004F0BE6" w:rsidRDefault="00443264" w:rsidP="00C0349D">
            <w:pPr>
              <w:autoSpaceDE w:val="0"/>
              <w:autoSpaceDN w:val="0"/>
              <w:adjustRightInd w:val="0"/>
              <w:spacing w:line="360" w:lineRule="auto"/>
              <w:jc w:val="both"/>
              <w:rPr>
                <w:bCs/>
                <w:kern w:val="24"/>
              </w:rPr>
            </w:pPr>
            <w:r w:rsidRPr="00443264">
              <w:rPr>
                <w:bCs/>
                <w:kern w:val="24"/>
              </w:rPr>
              <w:t>Inter-frequency neighbour cell measurement, in normal coverage</w:t>
            </w:r>
          </w:p>
        </w:tc>
        <w:tc>
          <w:tcPr>
            <w:tcW w:w="1354" w:type="dxa"/>
          </w:tcPr>
          <w:p w14:paraId="7ECB5688" w14:textId="27D2C2A3" w:rsidR="00443264" w:rsidRPr="004F0BE6" w:rsidRDefault="00443264" w:rsidP="00C0349D">
            <w:pPr>
              <w:autoSpaceDE w:val="0"/>
              <w:autoSpaceDN w:val="0"/>
              <w:adjustRightInd w:val="0"/>
              <w:spacing w:line="360" w:lineRule="auto"/>
              <w:jc w:val="both"/>
              <w:rPr>
                <w:bCs/>
                <w:kern w:val="24"/>
              </w:rPr>
            </w:pPr>
            <w:r w:rsidRPr="00443264">
              <w:rPr>
                <w:bCs/>
                <w:kern w:val="24"/>
              </w:rPr>
              <w:t>A.13.5.2</w:t>
            </w:r>
          </w:p>
        </w:tc>
      </w:tr>
      <w:tr w:rsidR="0005257E" w14:paraId="44048496" w14:textId="77777777" w:rsidTr="0005257E">
        <w:tc>
          <w:tcPr>
            <w:tcW w:w="2155" w:type="dxa"/>
          </w:tcPr>
          <w:p w14:paraId="3076375A" w14:textId="554EE629" w:rsidR="0005257E" w:rsidRPr="00850FB2" w:rsidRDefault="0005257E" w:rsidP="0005257E">
            <w:pPr>
              <w:autoSpaceDE w:val="0"/>
              <w:autoSpaceDN w:val="0"/>
              <w:adjustRightInd w:val="0"/>
              <w:spacing w:line="360" w:lineRule="auto"/>
              <w:rPr>
                <w:bCs/>
                <w:kern w:val="24"/>
              </w:rPr>
            </w:pPr>
            <w:r w:rsidRPr="0005257E">
              <w:rPr>
                <w:bCs/>
                <w:kern w:val="24"/>
              </w:rPr>
              <w:t xml:space="preserve">Downlink channel </w:t>
            </w:r>
            <w:r w:rsidRPr="0005257E">
              <w:rPr>
                <w:bCs/>
                <w:kern w:val="24"/>
              </w:rPr>
              <w:lastRenderedPageBreak/>
              <w:t>quality reporting accuracy</w:t>
            </w:r>
          </w:p>
        </w:tc>
        <w:tc>
          <w:tcPr>
            <w:tcW w:w="1016" w:type="dxa"/>
          </w:tcPr>
          <w:p w14:paraId="42364F10" w14:textId="67A6D183" w:rsidR="0005257E" w:rsidRPr="00850FB2" w:rsidRDefault="0005257E" w:rsidP="00C0349D">
            <w:pPr>
              <w:autoSpaceDE w:val="0"/>
              <w:autoSpaceDN w:val="0"/>
              <w:adjustRightInd w:val="0"/>
              <w:spacing w:line="360" w:lineRule="auto"/>
              <w:jc w:val="both"/>
              <w:rPr>
                <w:bCs/>
                <w:kern w:val="24"/>
              </w:rPr>
            </w:pPr>
            <w:r>
              <w:rPr>
                <w:bCs/>
                <w:kern w:val="24"/>
              </w:rPr>
              <w:lastRenderedPageBreak/>
              <w:t>TBA</w:t>
            </w:r>
          </w:p>
        </w:tc>
        <w:tc>
          <w:tcPr>
            <w:tcW w:w="5104" w:type="dxa"/>
          </w:tcPr>
          <w:p w14:paraId="3883EAB6" w14:textId="73B4CBFA" w:rsidR="0005257E" w:rsidRPr="00443264" w:rsidRDefault="0005257E" w:rsidP="00C0349D">
            <w:pPr>
              <w:autoSpaceDE w:val="0"/>
              <w:autoSpaceDN w:val="0"/>
              <w:adjustRightInd w:val="0"/>
              <w:spacing w:line="360" w:lineRule="auto"/>
              <w:jc w:val="both"/>
              <w:rPr>
                <w:bCs/>
                <w:kern w:val="24"/>
              </w:rPr>
            </w:pPr>
            <w:r w:rsidRPr="0005257E">
              <w:rPr>
                <w:bCs/>
                <w:kern w:val="24"/>
              </w:rPr>
              <w:t xml:space="preserve">Downlink channel quality reporting accuracy, in </w:t>
            </w:r>
            <w:r w:rsidRPr="0005257E">
              <w:rPr>
                <w:bCs/>
                <w:kern w:val="24"/>
              </w:rPr>
              <w:lastRenderedPageBreak/>
              <w:t>normal coverage</w:t>
            </w:r>
          </w:p>
        </w:tc>
        <w:tc>
          <w:tcPr>
            <w:tcW w:w="1354" w:type="dxa"/>
          </w:tcPr>
          <w:p w14:paraId="37D0100D" w14:textId="0C394BA8" w:rsidR="0005257E" w:rsidRPr="00443264" w:rsidRDefault="0005257E" w:rsidP="00C0349D">
            <w:pPr>
              <w:autoSpaceDE w:val="0"/>
              <w:autoSpaceDN w:val="0"/>
              <w:adjustRightInd w:val="0"/>
              <w:spacing w:line="360" w:lineRule="auto"/>
              <w:jc w:val="both"/>
              <w:rPr>
                <w:bCs/>
                <w:kern w:val="24"/>
              </w:rPr>
            </w:pPr>
            <w:r w:rsidRPr="0005257E">
              <w:rPr>
                <w:bCs/>
                <w:kern w:val="24"/>
              </w:rPr>
              <w:lastRenderedPageBreak/>
              <w:t>A.13.6.2.1</w:t>
            </w:r>
          </w:p>
        </w:tc>
      </w:tr>
      <w:tr w:rsidR="0005257E" w14:paraId="1A7D41EE" w14:textId="77777777" w:rsidTr="0005257E">
        <w:tc>
          <w:tcPr>
            <w:tcW w:w="2155" w:type="dxa"/>
          </w:tcPr>
          <w:p w14:paraId="1AF8AA5E" w14:textId="77777777" w:rsidR="0005257E" w:rsidRPr="0005257E" w:rsidRDefault="0005257E" w:rsidP="0005257E">
            <w:pPr>
              <w:autoSpaceDE w:val="0"/>
              <w:autoSpaceDN w:val="0"/>
              <w:adjustRightInd w:val="0"/>
              <w:spacing w:line="360" w:lineRule="auto"/>
              <w:rPr>
                <w:bCs/>
                <w:kern w:val="24"/>
              </w:rPr>
            </w:pPr>
          </w:p>
        </w:tc>
        <w:tc>
          <w:tcPr>
            <w:tcW w:w="1016" w:type="dxa"/>
          </w:tcPr>
          <w:p w14:paraId="50AC9BF5" w14:textId="77777777" w:rsidR="0005257E" w:rsidRDefault="0005257E" w:rsidP="00C0349D">
            <w:pPr>
              <w:autoSpaceDE w:val="0"/>
              <w:autoSpaceDN w:val="0"/>
              <w:adjustRightInd w:val="0"/>
              <w:spacing w:line="360" w:lineRule="auto"/>
              <w:jc w:val="both"/>
              <w:rPr>
                <w:bCs/>
                <w:kern w:val="24"/>
              </w:rPr>
            </w:pPr>
          </w:p>
        </w:tc>
        <w:tc>
          <w:tcPr>
            <w:tcW w:w="5104" w:type="dxa"/>
          </w:tcPr>
          <w:p w14:paraId="08E7EE9C" w14:textId="3D57BF99" w:rsidR="0005257E" w:rsidRPr="00443264" w:rsidRDefault="0005257E" w:rsidP="00C0349D">
            <w:pPr>
              <w:autoSpaceDE w:val="0"/>
              <w:autoSpaceDN w:val="0"/>
              <w:adjustRightInd w:val="0"/>
              <w:spacing w:line="360" w:lineRule="auto"/>
              <w:jc w:val="both"/>
              <w:rPr>
                <w:bCs/>
                <w:kern w:val="24"/>
              </w:rPr>
            </w:pPr>
            <w:r w:rsidRPr="0005257E">
              <w:rPr>
                <w:bCs/>
                <w:kern w:val="24"/>
              </w:rPr>
              <w:t>Downlink channel quality reporting accuracy on non-anchor carrier, in normal coverage</w:t>
            </w:r>
          </w:p>
        </w:tc>
        <w:tc>
          <w:tcPr>
            <w:tcW w:w="1354" w:type="dxa"/>
          </w:tcPr>
          <w:p w14:paraId="44B979AA" w14:textId="46A1ECFA" w:rsidR="0005257E" w:rsidRPr="00443264" w:rsidRDefault="0005257E" w:rsidP="00C0349D">
            <w:pPr>
              <w:autoSpaceDE w:val="0"/>
              <w:autoSpaceDN w:val="0"/>
              <w:adjustRightInd w:val="0"/>
              <w:spacing w:line="360" w:lineRule="auto"/>
              <w:jc w:val="both"/>
              <w:rPr>
                <w:bCs/>
                <w:kern w:val="24"/>
              </w:rPr>
            </w:pPr>
            <w:r w:rsidRPr="0005257E">
              <w:rPr>
                <w:bCs/>
                <w:kern w:val="24"/>
              </w:rPr>
              <w:t>A.13.6.2.4</w:t>
            </w:r>
          </w:p>
        </w:tc>
      </w:tr>
    </w:tbl>
    <w:p w14:paraId="019C497C" w14:textId="77777777" w:rsidR="00C0349D" w:rsidRDefault="00C0349D" w:rsidP="00C0349D">
      <w:pPr>
        <w:autoSpaceDE w:val="0"/>
        <w:autoSpaceDN w:val="0"/>
        <w:adjustRightInd w:val="0"/>
        <w:spacing w:line="360" w:lineRule="auto"/>
        <w:jc w:val="both"/>
        <w:rPr>
          <w:bCs/>
          <w:kern w:val="24"/>
          <w:shd w:val="pct15" w:color="auto" w:fill="FFFFFF"/>
        </w:rPr>
      </w:pPr>
    </w:p>
    <w:p w14:paraId="0403C8A6" w14:textId="3692BF20" w:rsidR="00291AA7" w:rsidRDefault="00B159EC" w:rsidP="00B159EC">
      <w:pPr>
        <w:pStyle w:val="Caption"/>
        <w:rPr>
          <w:rFonts w:ascii="Arial" w:eastAsia="新細明體" w:hAnsi="Arial" w:cs="Arial"/>
          <w:bCs/>
          <w:sz w:val="22"/>
          <w:szCs w:val="22"/>
          <w:lang w:eastAsia="zh-TW"/>
        </w:rPr>
      </w:pPr>
      <w:bookmarkStart w:id="0" w:name="_Ref210316195"/>
      <w:bookmarkStart w:id="1" w:name="_Ref210393965"/>
      <w:r w:rsidRPr="00B159EC">
        <w:rPr>
          <w:rFonts w:ascii="Arial" w:eastAsia="新細明體" w:hAnsi="Arial" w:cs="Arial"/>
          <w:bCs/>
          <w:sz w:val="22"/>
          <w:szCs w:val="22"/>
          <w:lang w:eastAsia="zh-TW"/>
        </w:rPr>
        <w:t xml:space="preserve">Proposal </w:t>
      </w:r>
      <w:r w:rsidRPr="00B159EC">
        <w:rPr>
          <w:bCs/>
        </w:rPr>
        <w:fldChar w:fldCharType="begin"/>
      </w:r>
      <w:r w:rsidRPr="00B159EC">
        <w:rPr>
          <w:rFonts w:ascii="Arial" w:eastAsia="新細明體" w:hAnsi="Arial" w:cs="Arial"/>
          <w:bCs/>
          <w:sz w:val="22"/>
          <w:szCs w:val="22"/>
          <w:lang w:eastAsia="zh-TW"/>
        </w:rPr>
        <w:instrText xml:space="preserve"> SEQ Proposal \* ARABIC </w:instrText>
      </w:r>
      <w:r w:rsidRPr="00B159EC">
        <w:rPr>
          <w:bCs/>
        </w:rPr>
        <w:fldChar w:fldCharType="separate"/>
      </w:r>
      <w:r w:rsidR="00D5450E">
        <w:rPr>
          <w:rFonts w:ascii="Arial" w:eastAsia="新細明體" w:hAnsi="Arial" w:cs="Arial"/>
          <w:bCs/>
          <w:noProof/>
          <w:sz w:val="22"/>
          <w:szCs w:val="22"/>
          <w:lang w:eastAsia="zh-TW"/>
        </w:rPr>
        <w:t>1</w:t>
      </w:r>
      <w:r w:rsidRPr="00B159EC">
        <w:rPr>
          <w:bCs/>
        </w:rPr>
        <w:fldChar w:fldCharType="end"/>
      </w:r>
      <w:r w:rsidRPr="00B159EC">
        <w:rPr>
          <w:rFonts w:ascii="Arial" w:eastAsia="新細明體" w:hAnsi="Arial" w:cs="Arial"/>
          <w:bCs/>
          <w:sz w:val="22"/>
          <w:szCs w:val="22"/>
          <w:lang w:eastAsia="zh-TW"/>
        </w:rPr>
        <w:t xml:space="preserve">: </w:t>
      </w:r>
      <w:bookmarkEnd w:id="0"/>
      <w:r w:rsidR="0066520C">
        <w:rPr>
          <w:rFonts w:ascii="Arial" w:eastAsia="新細明體" w:hAnsi="Arial" w:cs="Arial"/>
          <w:bCs/>
          <w:sz w:val="22"/>
          <w:szCs w:val="22"/>
          <w:lang w:eastAsia="zh-TW"/>
        </w:rPr>
        <w:t>Work split</w:t>
      </w:r>
      <w:r w:rsidRPr="00B159EC">
        <w:rPr>
          <w:rFonts w:ascii="Arial" w:eastAsia="新細明體" w:hAnsi="Arial" w:cs="Arial"/>
          <w:bCs/>
          <w:sz w:val="22"/>
          <w:szCs w:val="22"/>
          <w:lang w:eastAsia="zh-TW"/>
        </w:rPr>
        <w:t xml:space="preserve"> </w:t>
      </w:r>
      <w:r w:rsidR="00A66F0A">
        <w:rPr>
          <w:rFonts w:ascii="Arial" w:eastAsia="新細明體" w:hAnsi="Arial" w:cs="Arial"/>
          <w:bCs/>
          <w:sz w:val="22"/>
          <w:szCs w:val="22"/>
          <w:lang w:eastAsia="zh-TW"/>
        </w:rPr>
        <w:t xml:space="preserve">for </w:t>
      </w:r>
      <w:r w:rsidRPr="00B159EC">
        <w:rPr>
          <w:rFonts w:ascii="Arial" w:eastAsia="新細明體" w:hAnsi="Arial" w:cs="Arial"/>
          <w:bCs/>
          <w:sz w:val="22"/>
          <w:szCs w:val="22"/>
          <w:lang w:eastAsia="zh-TW"/>
        </w:rPr>
        <w:t xml:space="preserve">the RRM tests cases </w:t>
      </w:r>
      <w:r w:rsidR="00334EEF">
        <w:rPr>
          <w:rFonts w:ascii="Arial" w:eastAsia="新細明體" w:hAnsi="Arial" w:cs="Arial"/>
          <w:bCs/>
          <w:sz w:val="22"/>
          <w:szCs w:val="22"/>
          <w:lang w:eastAsia="zh-TW"/>
        </w:rPr>
        <w:t>in</w:t>
      </w:r>
      <w:r w:rsidRPr="00B159EC">
        <w:rPr>
          <w:rFonts w:ascii="Arial" w:eastAsia="新細明體" w:hAnsi="Arial" w:cs="Arial"/>
          <w:bCs/>
          <w:sz w:val="22"/>
          <w:szCs w:val="22"/>
          <w:lang w:eastAsia="zh-TW"/>
        </w:rPr>
        <w:t xml:space="preserve"> the provided list.</w:t>
      </w:r>
      <w:bookmarkEnd w:id="1"/>
      <w:r w:rsidRPr="00B159EC">
        <w:rPr>
          <w:rFonts w:ascii="Arial" w:eastAsia="新細明體" w:hAnsi="Arial" w:cs="Arial"/>
          <w:bCs/>
          <w:sz w:val="22"/>
          <w:szCs w:val="22"/>
          <w:lang w:eastAsia="zh-TW"/>
        </w:rPr>
        <w:t xml:space="preserve">  </w:t>
      </w:r>
      <w:bookmarkStart w:id="2" w:name="_Ref210393968"/>
    </w:p>
    <w:p w14:paraId="1FE0C554" w14:textId="77777777" w:rsidR="00A66F0A" w:rsidRDefault="00A66F0A" w:rsidP="0066520C">
      <w:pPr>
        <w:rPr>
          <w:rFonts w:ascii="Arial" w:hAnsi="Arial" w:cs="Arial"/>
          <w:sz w:val="22"/>
          <w:lang w:val="x-none" w:eastAsia="zh-CN"/>
        </w:rPr>
      </w:pPr>
    </w:p>
    <w:p w14:paraId="11ADC521" w14:textId="1DA00B5E" w:rsidR="0066520C" w:rsidRPr="0066520C" w:rsidRDefault="0066520C" w:rsidP="0066520C">
      <w:pPr>
        <w:rPr>
          <w:lang w:val="x-none"/>
        </w:rPr>
      </w:pPr>
      <w:r>
        <w:rPr>
          <w:rFonts w:ascii="Arial" w:hAnsi="Arial" w:cs="Arial"/>
          <w:sz w:val="22"/>
          <w:lang w:val="x-none" w:eastAsia="zh-CN"/>
        </w:rPr>
        <w:t>Additionally, the existing test cases can serve as references, but the requirements and test configurations need to be updated. For example, only the NGSO configuration is applicable, and the GSO configurations should be removed.</w:t>
      </w:r>
    </w:p>
    <w:p w14:paraId="573AB2F3" w14:textId="3E668D03" w:rsidR="0066520C" w:rsidRPr="007C6F8C" w:rsidRDefault="00B159EC" w:rsidP="00A66F0A">
      <w:pPr>
        <w:pStyle w:val="Caption"/>
        <w:rPr>
          <w:rFonts w:ascii="Arial" w:eastAsia="新細明體" w:hAnsi="Arial" w:cs="Arial"/>
          <w:bCs/>
          <w:sz w:val="22"/>
          <w:szCs w:val="22"/>
          <w:lang w:eastAsia="zh-TW"/>
        </w:rPr>
      </w:pPr>
      <w:r w:rsidRPr="007C6F8C">
        <w:rPr>
          <w:rFonts w:ascii="Arial" w:eastAsia="新細明體" w:hAnsi="Arial" w:cs="Arial"/>
          <w:bCs/>
          <w:sz w:val="22"/>
          <w:szCs w:val="22"/>
          <w:lang w:eastAsia="zh-TW"/>
        </w:rPr>
        <w:t xml:space="preserve">Proposal </w:t>
      </w:r>
      <w:r w:rsidRPr="007C6F8C">
        <w:rPr>
          <w:bCs/>
        </w:rPr>
        <w:fldChar w:fldCharType="begin"/>
      </w:r>
      <w:r w:rsidRPr="007C6F8C">
        <w:rPr>
          <w:rFonts w:ascii="Arial" w:eastAsia="新細明體" w:hAnsi="Arial" w:cs="Arial"/>
          <w:bCs/>
          <w:sz w:val="22"/>
          <w:szCs w:val="22"/>
          <w:lang w:eastAsia="zh-TW"/>
        </w:rPr>
        <w:instrText xml:space="preserve"> SEQ Proposal \* ARABIC </w:instrText>
      </w:r>
      <w:r w:rsidRPr="007C6F8C">
        <w:rPr>
          <w:bCs/>
        </w:rPr>
        <w:fldChar w:fldCharType="separate"/>
      </w:r>
      <w:r w:rsidR="00D5450E">
        <w:rPr>
          <w:rFonts w:ascii="Arial" w:eastAsia="新細明體" w:hAnsi="Arial" w:cs="Arial"/>
          <w:bCs/>
          <w:noProof/>
          <w:sz w:val="22"/>
          <w:szCs w:val="22"/>
          <w:lang w:eastAsia="zh-TW"/>
        </w:rPr>
        <w:t>2</w:t>
      </w:r>
      <w:r w:rsidRPr="007C6F8C">
        <w:rPr>
          <w:bCs/>
        </w:rPr>
        <w:fldChar w:fldCharType="end"/>
      </w:r>
      <w:r w:rsidRPr="007C6F8C">
        <w:rPr>
          <w:rFonts w:ascii="Arial" w:eastAsia="新細明體" w:hAnsi="Arial" w:cs="Arial"/>
          <w:bCs/>
          <w:sz w:val="22"/>
          <w:szCs w:val="22"/>
          <w:lang w:eastAsia="zh-TW"/>
        </w:rPr>
        <w:t xml:space="preserve">: Only NGSO configuration </w:t>
      </w:r>
      <w:r w:rsidR="0066520C" w:rsidRPr="007C6F8C">
        <w:rPr>
          <w:rFonts w:ascii="Arial" w:eastAsia="新細明體" w:hAnsi="Arial" w:cs="Arial"/>
          <w:bCs/>
          <w:sz w:val="22"/>
          <w:szCs w:val="22"/>
          <w:lang w:eastAsia="zh-TW"/>
        </w:rPr>
        <w:t xml:space="preserve">is </w:t>
      </w:r>
      <w:r w:rsidRPr="007C6F8C">
        <w:rPr>
          <w:rFonts w:ascii="Arial" w:eastAsia="新細明體" w:hAnsi="Arial" w:cs="Arial"/>
          <w:bCs/>
          <w:sz w:val="22"/>
          <w:szCs w:val="22"/>
          <w:lang w:eastAsia="zh-TW"/>
        </w:rPr>
        <w:t>applicable</w:t>
      </w:r>
      <w:r w:rsidRPr="007C6F8C">
        <w:rPr>
          <w:rFonts w:ascii="Arial" w:eastAsia="新細明體" w:hAnsi="Arial" w:cs="Arial"/>
          <w:bCs/>
          <w:sz w:val="22"/>
          <w:szCs w:val="22"/>
          <w:lang w:eastAsia="zh-TW"/>
        </w:rPr>
        <w:t>.</w:t>
      </w:r>
      <w:bookmarkEnd w:id="2"/>
      <w:r w:rsidRPr="007C6F8C">
        <w:rPr>
          <w:rFonts w:ascii="Arial" w:eastAsia="新細明體" w:hAnsi="Arial" w:cs="Arial"/>
          <w:bCs/>
          <w:sz w:val="22"/>
          <w:szCs w:val="22"/>
          <w:lang w:eastAsia="zh-TW"/>
        </w:rPr>
        <w:t xml:space="preserve"> </w:t>
      </w:r>
    </w:p>
    <w:p w14:paraId="183AB937" w14:textId="77777777" w:rsidR="00A66F0A" w:rsidRPr="00A66F0A" w:rsidRDefault="00A66F0A" w:rsidP="00A66F0A">
      <w:pPr>
        <w:rPr>
          <w:lang w:val="x-none"/>
        </w:rPr>
      </w:pPr>
    </w:p>
    <w:p w14:paraId="6F6325FA" w14:textId="511E410D" w:rsidR="0066520C" w:rsidRDefault="007C6F8C" w:rsidP="0066520C">
      <w:pPr>
        <w:rPr>
          <w:lang w:val="x-none"/>
        </w:rPr>
      </w:pPr>
      <w:r>
        <w:rPr>
          <w:lang w:val="x-none"/>
        </w:rPr>
        <w:t xml:space="preserve">Besides, </w:t>
      </w:r>
      <w:r w:rsidRPr="007C6F8C">
        <w:rPr>
          <w:lang w:val="x-none"/>
        </w:rPr>
        <w:t>measurement accuracy</w:t>
      </w:r>
      <w:r>
        <w:rPr>
          <w:lang w:val="x-none"/>
        </w:rPr>
        <w:t xml:space="preserve"> requirement</w:t>
      </w:r>
      <w:r w:rsidR="00D5450E">
        <w:rPr>
          <w:lang w:val="x-none"/>
        </w:rPr>
        <w:t>s</w:t>
      </w:r>
      <w:r>
        <w:rPr>
          <w:lang w:val="x-none"/>
        </w:rPr>
        <w:t xml:space="preserve"> needs to be defined</w:t>
      </w:r>
      <w:r w:rsidR="00D5450E">
        <w:rPr>
          <w:lang w:val="x-none"/>
        </w:rPr>
        <w:t>, including NRSRP, NRSRQ, and d</w:t>
      </w:r>
      <w:r w:rsidR="00D5450E" w:rsidRPr="00D5450E">
        <w:rPr>
          <w:lang w:val="x-none"/>
        </w:rPr>
        <w:t>ownlink channel quality reporting accuracy</w:t>
      </w:r>
      <w:r w:rsidR="00D5450E">
        <w:rPr>
          <w:lang w:val="x-none"/>
        </w:rPr>
        <w:t xml:space="preserve">, similar to the existing 9.1.22A.1-8. </w:t>
      </w:r>
    </w:p>
    <w:p w14:paraId="0BF80AC2" w14:textId="77777777" w:rsidR="007C6F8C" w:rsidRPr="0066520C" w:rsidRDefault="007C6F8C" w:rsidP="0066520C">
      <w:pPr>
        <w:rPr>
          <w:lang w:val="x-none"/>
        </w:rPr>
      </w:pPr>
    </w:p>
    <w:p w14:paraId="7E66F004" w14:textId="41EB65E8" w:rsidR="00850FB2" w:rsidRPr="007C6F8C" w:rsidRDefault="00B159EC" w:rsidP="0066520C">
      <w:pPr>
        <w:rPr>
          <w:b/>
          <w:bCs/>
          <w:lang w:val="x-none"/>
        </w:rPr>
      </w:pPr>
      <w:bookmarkStart w:id="3" w:name="_Ref210393971"/>
      <w:bookmarkStart w:id="4" w:name="_Ref210395832"/>
      <w:r w:rsidRPr="007C6F8C">
        <w:rPr>
          <w:rFonts w:ascii="Arial" w:eastAsia="新細明體" w:hAnsi="Arial" w:cs="Arial"/>
          <w:b/>
          <w:bCs/>
          <w:noProof/>
          <w:sz w:val="22"/>
          <w:lang w:val="x-none"/>
        </w:rPr>
        <w:t xml:space="preserve">Proposal </w:t>
      </w:r>
      <w:r w:rsidRPr="007C6F8C">
        <w:rPr>
          <w:rFonts w:ascii="Arial" w:eastAsia="新細明體" w:hAnsi="Arial" w:cs="Arial"/>
          <w:b/>
          <w:bCs/>
          <w:noProof/>
          <w:sz w:val="22"/>
          <w:lang w:val="x-none"/>
        </w:rPr>
        <w:fldChar w:fldCharType="begin"/>
      </w:r>
      <w:r w:rsidRPr="007C6F8C">
        <w:rPr>
          <w:rFonts w:ascii="Arial" w:eastAsia="新細明體" w:hAnsi="Arial" w:cs="Arial"/>
          <w:b/>
          <w:bCs/>
          <w:noProof/>
          <w:sz w:val="22"/>
          <w:lang w:val="x-none"/>
        </w:rPr>
        <w:instrText xml:space="preserve"> SEQ Proposal \* ARABIC </w:instrText>
      </w:r>
      <w:r w:rsidRPr="007C6F8C">
        <w:rPr>
          <w:rFonts w:ascii="Arial" w:eastAsia="新細明體" w:hAnsi="Arial" w:cs="Arial"/>
          <w:b/>
          <w:bCs/>
          <w:noProof/>
          <w:sz w:val="22"/>
          <w:lang w:val="x-none"/>
        </w:rPr>
        <w:fldChar w:fldCharType="separate"/>
      </w:r>
      <w:r w:rsidR="00D5450E">
        <w:rPr>
          <w:rFonts w:ascii="Arial" w:eastAsia="新細明體" w:hAnsi="Arial" w:cs="Arial"/>
          <w:b/>
          <w:bCs/>
          <w:noProof/>
          <w:sz w:val="22"/>
          <w:lang w:val="x-none"/>
        </w:rPr>
        <w:t>3</w:t>
      </w:r>
      <w:r w:rsidRPr="007C6F8C">
        <w:rPr>
          <w:rFonts w:ascii="Arial" w:eastAsia="新細明體" w:hAnsi="Arial" w:cs="Arial"/>
          <w:b/>
          <w:bCs/>
          <w:noProof/>
          <w:sz w:val="22"/>
          <w:lang w:val="x-none"/>
        </w:rPr>
        <w:fldChar w:fldCharType="end"/>
      </w:r>
      <w:r w:rsidR="00044C67">
        <w:rPr>
          <w:rFonts w:ascii="Arial" w:eastAsia="新細明體" w:hAnsi="Arial" w:cs="Arial"/>
          <w:b/>
          <w:bCs/>
          <w:noProof/>
          <w:sz w:val="22"/>
          <w:lang w:val="x-none"/>
        </w:rPr>
        <w:t>:</w:t>
      </w:r>
      <w:r w:rsidR="00D5450E">
        <w:rPr>
          <w:rFonts w:ascii="Arial" w:eastAsia="新細明體" w:hAnsi="Arial" w:cs="Arial"/>
          <w:b/>
          <w:bCs/>
          <w:noProof/>
          <w:sz w:val="22"/>
          <w:lang w:val="x-none"/>
        </w:rPr>
        <w:t xml:space="preserve"> Define</w:t>
      </w:r>
      <w:r w:rsidRPr="007C6F8C">
        <w:rPr>
          <w:rFonts w:ascii="Arial" w:eastAsia="新細明體" w:hAnsi="Arial" w:cs="Arial"/>
          <w:b/>
          <w:bCs/>
          <w:noProof/>
          <w:sz w:val="22"/>
          <w:lang w:val="x-none"/>
        </w:rPr>
        <w:t xml:space="preserve"> measurement accuracy for IoT NTN TDD</w:t>
      </w:r>
      <w:bookmarkEnd w:id="3"/>
      <w:r w:rsidR="00D5450E" w:rsidRPr="00D5450E">
        <w:rPr>
          <w:rFonts w:ascii="Arial" w:eastAsia="新細明體" w:hAnsi="Arial" w:cs="Arial"/>
          <w:b/>
          <w:bCs/>
          <w:noProof/>
          <w:sz w:val="22"/>
          <w:lang w:val="x-none"/>
        </w:rPr>
        <w:t>, including NRSRP, NRSRQ, and downlink channel quality reporting accuracy</w:t>
      </w:r>
      <w:r w:rsidR="00D5450E">
        <w:rPr>
          <w:rFonts w:ascii="Arial" w:eastAsia="新細明體" w:hAnsi="Arial" w:cs="Arial"/>
          <w:b/>
          <w:bCs/>
          <w:noProof/>
          <w:sz w:val="22"/>
          <w:lang w:val="x-none"/>
        </w:rPr>
        <w:t>.</w:t>
      </w:r>
      <w:bookmarkEnd w:id="4"/>
    </w:p>
    <w:p w14:paraId="5FA01FFF" w14:textId="77777777" w:rsidR="00EF60FA" w:rsidRDefault="00EF60FA" w:rsidP="00EF60FA">
      <w:pPr>
        <w:pStyle w:val="Heading1"/>
        <w:rPr>
          <w:rFonts w:cs="Arial"/>
          <w:lang w:val="en-US"/>
        </w:rPr>
      </w:pPr>
      <w:r>
        <w:rPr>
          <w:rFonts w:cs="Arial"/>
          <w:lang w:val="en-US"/>
        </w:rPr>
        <w:t>Summary</w:t>
      </w:r>
    </w:p>
    <w:p w14:paraId="1CF86A42" w14:textId="77777777" w:rsidR="00EF60FA" w:rsidRDefault="00EF60FA" w:rsidP="00EF60FA">
      <w:pPr>
        <w:pStyle w:val="BodyText"/>
        <w:rPr>
          <w:rFonts w:ascii="Arial" w:hAnsi="Arial" w:cs="Arial"/>
          <w:sz w:val="22"/>
          <w:szCs w:val="22"/>
          <w:lang w:eastAsia="zh-CN"/>
        </w:rPr>
      </w:pPr>
      <w:r>
        <w:rPr>
          <w:rFonts w:ascii="Arial" w:hAnsi="Arial" w:cs="Arial"/>
          <w:sz w:val="22"/>
          <w:szCs w:val="22"/>
          <w:lang w:eastAsia="zh-CN"/>
        </w:rPr>
        <w:t>Our observations and proposals in this paper are summarized as below:</w:t>
      </w:r>
    </w:p>
    <w:p w14:paraId="52AB7305" w14:textId="77777777" w:rsidR="00044C67" w:rsidRDefault="00B159EC" w:rsidP="00D5450E">
      <w:pPr>
        <w:pStyle w:val="BodyText"/>
        <w:rPr>
          <w:rFonts w:ascii="Arial" w:eastAsia="新細明體" w:hAnsi="Arial" w:cs="Arial"/>
          <w:b/>
          <w:bCs/>
          <w:sz w:val="22"/>
          <w:szCs w:val="22"/>
          <w:lang w:eastAsia="zh-TW"/>
        </w:rPr>
      </w:pPr>
      <w:r w:rsidRPr="00D5450E">
        <w:rPr>
          <w:rFonts w:ascii="Arial" w:eastAsia="新細明體" w:hAnsi="Arial" w:cs="Arial"/>
          <w:b/>
          <w:bCs/>
          <w:sz w:val="22"/>
          <w:szCs w:val="22"/>
          <w:lang w:eastAsia="zh-TW"/>
        </w:rPr>
        <w:fldChar w:fldCharType="begin"/>
      </w:r>
      <w:r w:rsidRPr="00D5450E">
        <w:rPr>
          <w:rFonts w:ascii="Arial" w:eastAsia="新細明體" w:hAnsi="Arial" w:cs="Arial"/>
          <w:b/>
          <w:bCs/>
          <w:sz w:val="22"/>
          <w:szCs w:val="22"/>
          <w:lang w:eastAsia="zh-TW"/>
        </w:rPr>
        <w:instrText xml:space="preserve"> REF _Ref210393965 \h </w:instrText>
      </w:r>
      <w:r w:rsidRPr="00D5450E">
        <w:rPr>
          <w:rFonts w:ascii="Arial" w:eastAsia="新細明體" w:hAnsi="Arial" w:cs="Arial"/>
          <w:b/>
          <w:bCs/>
          <w:sz w:val="22"/>
          <w:szCs w:val="22"/>
          <w:lang w:eastAsia="zh-TW"/>
        </w:rPr>
      </w:r>
      <w:r w:rsidRPr="00D5450E">
        <w:rPr>
          <w:rFonts w:ascii="Arial" w:eastAsia="新細明體" w:hAnsi="Arial" w:cs="Arial"/>
          <w:b/>
          <w:bCs/>
          <w:sz w:val="22"/>
          <w:szCs w:val="22"/>
          <w:lang w:eastAsia="zh-TW"/>
        </w:rPr>
        <w:instrText xml:space="preserve"> \* MERGEFORMAT </w:instrText>
      </w:r>
      <w:r w:rsidRPr="00D5450E">
        <w:rPr>
          <w:rFonts w:ascii="Arial" w:eastAsia="新細明體" w:hAnsi="Arial" w:cs="Arial"/>
          <w:b/>
          <w:bCs/>
          <w:sz w:val="22"/>
          <w:szCs w:val="22"/>
          <w:lang w:eastAsia="zh-TW"/>
        </w:rPr>
        <w:fldChar w:fldCharType="separate"/>
      </w:r>
      <w:r w:rsidR="00D5450E" w:rsidRPr="00D5450E">
        <w:rPr>
          <w:rFonts w:ascii="Arial" w:eastAsia="新細明體" w:hAnsi="Arial" w:cs="Arial"/>
          <w:b/>
          <w:bCs/>
          <w:sz w:val="22"/>
          <w:szCs w:val="22"/>
          <w:lang w:eastAsia="zh-TW"/>
        </w:rPr>
        <w:t xml:space="preserve">Proposal </w:t>
      </w:r>
      <w:r w:rsidR="00D5450E" w:rsidRPr="00D5450E">
        <w:rPr>
          <w:rFonts w:ascii="Arial" w:eastAsia="新細明體" w:hAnsi="Arial" w:cs="Arial"/>
          <w:b/>
          <w:bCs/>
          <w:sz w:val="22"/>
          <w:szCs w:val="22"/>
          <w:lang w:eastAsia="zh-TW"/>
        </w:rPr>
        <w:t>1</w:t>
      </w:r>
      <w:r w:rsidR="00D5450E" w:rsidRPr="00D5450E">
        <w:rPr>
          <w:rFonts w:ascii="Arial" w:eastAsia="新細明體" w:hAnsi="Arial" w:cs="Arial"/>
          <w:b/>
          <w:bCs/>
          <w:sz w:val="22"/>
          <w:szCs w:val="22"/>
          <w:lang w:eastAsia="zh-TW"/>
        </w:rPr>
        <w:t xml:space="preserve">: </w:t>
      </w:r>
      <w:r w:rsidR="00D5450E" w:rsidRPr="00D5450E">
        <w:rPr>
          <w:rFonts w:ascii="Arial" w:eastAsia="新細明體" w:hAnsi="Arial" w:cs="Arial"/>
          <w:b/>
          <w:bCs/>
          <w:sz w:val="22"/>
          <w:szCs w:val="22"/>
          <w:lang w:eastAsia="zh-TW"/>
        </w:rPr>
        <w:t>Work split for the RRM tests cases in the provided list.</w:t>
      </w:r>
      <w:r w:rsidRPr="00D5450E">
        <w:rPr>
          <w:rFonts w:ascii="Arial" w:eastAsia="新細明體" w:hAnsi="Arial" w:cs="Arial"/>
          <w:b/>
          <w:bCs/>
          <w:sz w:val="22"/>
          <w:szCs w:val="22"/>
          <w:lang w:eastAsia="zh-TW"/>
        </w:rPr>
        <w:fldChar w:fldCharType="end"/>
      </w:r>
    </w:p>
    <w:tbl>
      <w:tblPr>
        <w:tblStyle w:val="TableGrid"/>
        <w:tblW w:w="0" w:type="auto"/>
        <w:tblLayout w:type="fixed"/>
        <w:tblLook w:val="04A0" w:firstRow="1" w:lastRow="0" w:firstColumn="1" w:lastColumn="0" w:noHBand="0" w:noVBand="1"/>
      </w:tblPr>
      <w:tblGrid>
        <w:gridCol w:w="2155"/>
        <w:gridCol w:w="1016"/>
        <w:gridCol w:w="5104"/>
        <w:gridCol w:w="1354"/>
      </w:tblGrid>
      <w:tr w:rsidR="00044C67" w14:paraId="404B5535" w14:textId="77777777" w:rsidTr="00044C67">
        <w:tc>
          <w:tcPr>
            <w:tcW w:w="2155" w:type="dxa"/>
            <w:tcBorders>
              <w:top w:val="single" w:sz="4" w:space="0" w:color="auto"/>
              <w:left w:val="single" w:sz="4" w:space="0" w:color="auto"/>
              <w:bottom w:val="single" w:sz="4" w:space="0" w:color="auto"/>
              <w:right w:val="single" w:sz="4" w:space="0" w:color="auto"/>
            </w:tcBorders>
            <w:hideMark/>
          </w:tcPr>
          <w:p w14:paraId="78BFF618" w14:textId="77777777" w:rsidR="00044C67" w:rsidRDefault="00044C67">
            <w:pPr>
              <w:autoSpaceDE w:val="0"/>
              <w:autoSpaceDN w:val="0"/>
              <w:adjustRightInd w:val="0"/>
              <w:spacing w:line="360" w:lineRule="auto"/>
              <w:rPr>
                <w:bCs/>
                <w:kern w:val="24"/>
                <w:lang w:eastAsia="zh-CN"/>
              </w:rPr>
            </w:pPr>
            <w:r>
              <w:rPr>
                <w:b/>
                <w:kern w:val="24"/>
                <w:lang w:eastAsia="zh-CN"/>
              </w:rPr>
              <w:t>Test case</w:t>
            </w:r>
          </w:p>
        </w:tc>
        <w:tc>
          <w:tcPr>
            <w:tcW w:w="1016" w:type="dxa"/>
            <w:tcBorders>
              <w:top w:val="single" w:sz="4" w:space="0" w:color="auto"/>
              <w:left w:val="single" w:sz="4" w:space="0" w:color="auto"/>
              <w:bottom w:val="single" w:sz="4" w:space="0" w:color="auto"/>
              <w:right w:val="single" w:sz="4" w:space="0" w:color="auto"/>
            </w:tcBorders>
            <w:hideMark/>
          </w:tcPr>
          <w:p w14:paraId="7750F5DE" w14:textId="77777777" w:rsidR="00044C67" w:rsidRDefault="00044C67">
            <w:pPr>
              <w:autoSpaceDE w:val="0"/>
              <w:autoSpaceDN w:val="0"/>
              <w:adjustRightInd w:val="0"/>
              <w:spacing w:line="360" w:lineRule="auto"/>
              <w:jc w:val="both"/>
              <w:rPr>
                <w:b/>
                <w:kern w:val="24"/>
                <w:lang w:eastAsia="zh-CN"/>
              </w:rPr>
            </w:pPr>
            <w:r>
              <w:rPr>
                <w:b/>
                <w:kern w:val="24"/>
                <w:lang w:eastAsia="zh-CN"/>
              </w:rPr>
              <w:t>Core requirement</w:t>
            </w:r>
          </w:p>
        </w:tc>
        <w:tc>
          <w:tcPr>
            <w:tcW w:w="5104" w:type="dxa"/>
            <w:tcBorders>
              <w:top w:val="single" w:sz="4" w:space="0" w:color="auto"/>
              <w:left w:val="single" w:sz="4" w:space="0" w:color="auto"/>
              <w:bottom w:val="single" w:sz="4" w:space="0" w:color="auto"/>
              <w:right w:val="single" w:sz="4" w:space="0" w:color="auto"/>
            </w:tcBorders>
            <w:hideMark/>
          </w:tcPr>
          <w:p w14:paraId="77F54F4A" w14:textId="77777777" w:rsidR="00044C67" w:rsidRDefault="00044C67">
            <w:pPr>
              <w:autoSpaceDE w:val="0"/>
              <w:autoSpaceDN w:val="0"/>
              <w:adjustRightInd w:val="0"/>
              <w:spacing w:line="360" w:lineRule="auto"/>
              <w:jc w:val="both"/>
              <w:rPr>
                <w:bCs/>
                <w:kern w:val="24"/>
                <w:lang w:eastAsia="zh-CN"/>
              </w:rPr>
            </w:pPr>
            <w:r>
              <w:rPr>
                <w:b/>
                <w:kern w:val="24"/>
                <w:lang w:eastAsia="zh-CN"/>
              </w:rPr>
              <w:t>Description</w:t>
            </w:r>
          </w:p>
        </w:tc>
        <w:tc>
          <w:tcPr>
            <w:tcW w:w="1354" w:type="dxa"/>
            <w:tcBorders>
              <w:top w:val="single" w:sz="4" w:space="0" w:color="auto"/>
              <w:left w:val="single" w:sz="4" w:space="0" w:color="auto"/>
              <w:bottom w:val="single" w:sz="4" w:space="0" w:color="auto"/>
              <w:right w:val="single" w:sz="4" w:space="0" w:color="auto"/>
            </w:tcBorders>
            <w:hideMark/>
          </w:tcPr>
          <w:p w14:paraId="18EFBDA6" w14:textId="77777777" w:rsidR="00044C67" w:rsidRDefault="00044C67">
            <w:pPr>
              <w:autoSpaceDE w:val="0"/>
              <w:autoSpaceDN w:val="0"/>
              <w:adjustRightInd w:val="0"/>
              <w:spacing w:line="360" w:lineRule="auto"/>
              <w:jc w:val="both"/>
              <w:rPr>
                <w:rFonts w:eastAsia="新細明體"/>
                <w:bCs/>
                <w:kern w:val="24"/>
                <w:lang w:eastAsia="zh-CN"/>
              </w:rPr>
            </w:pPr>
            <w:r>
              <w:rPr>
                <w:b/>
                <w:kern w:val="24"/>
                <w:lang w:eastAsia="zh-CN"/>
              </w:rPr>
              <w:t>Reference</w:t>
            </w:r>
          </w:p>
        </w:tc>
      </w:tr>
      <w:tr w:rsidR="00044C67" w14:paraId="6DCF4DA8" w14:textId="77777777" w:rsidTr="00044C67">
        <w:tc>
          <w:tcPr>
            <w:tcW w:w="2155" w:type="dxa"/>
            <w:tcBorders>
              <w:top w:val="single" w:sz="4" w:space="0" w:color="auto"/>
              <w:left w:val="single" w:sz="4" w:space="0" w:color="auto"/>
              <w:bottom w:val="single" w:sz="4" w:space="0" w:color="auto"/>
              <w:right w:val="single" w:sz="4" w:space="0" w:color="auto"/>
            </w:tcBorders>
            <w:hideMark/>
          </w:tcPr>
          <w:p w14:paraId="2510AC2B" w14:textId="77777777" w:rsidR="00044C67" w:rsidRDefault="00044C67">
            <w:pPr>
              <w:autoSpaceDE w:val="0"/>
              <w:autoSpaceDN w:val="0"/>
              <w:adjustRightInd w:val="0"/>
              <w:spacing w:line="360" w:lineRule="auto"/>
              <w:rPr>
                <w:bCs/>
                <w:kern w:val="24"/>
                <w:lang w:eastAsia="zh-CN"/>
              </w:rPr>
            </w:pPr>
            <w:r>
              <w:rPr>
                <w:bCs/>
                <w:kern w:val="24"/>
                <w:lang w:eastAsia="zh-CN"/>
              </w:rPr>
              <w:t xml:space="preserve">Re-selection </w:t>
            </w:r>
          </w:p>
        </w:tc>
        <w:tc>
          <w:tcPr>
            <w:tcW w:w="1016" w:type="dxa"/>
            <w:tcBorders>
              <w:top w:val="single" w:sz="4" w:space="0" w:color="auto"/>
              <w:left w:val="single" w:sz="4" w:space="0" w:color="auto"/>
              <w:bottom w:val="single" w:sz="4" w:space="0" w:color="auto"/>
              <w:right w:val="single" w:sz="4" w:space="0" w:color="auto"/>
            </w:tcBorders>
            <w:hideMark/>
          </w:tcPr>
          <w:p w14:paraId="0BA9C644" w14:textId="77777777" w:rsidR="00044C67" w:rsidRDefault="00044C67">
            <w:pPr>
              <w:autoSpaceDE w:val="0"/>
              <w:autoSpaceDN w:val="0"/>
              <w:adjustRightInd w:val="0"/>
              <w:spacing w:line="360" w:lineRule="auto"/>
              <w:jc w:val="both"/>
              <w:rPr>
                <w:bCs/>
                <w:kern w:val="24"/>
                <w:lang w:eastAsia="zh-CN"/>
              </w:rPr>
            </w:pPr>
            <w:r>
              <w:rPr>
                <w:bCs/>
                <w:kern w:val="24"/>
                <w:lang w:eastAsia="zh-CN"/>
              </w:rPr>
              <w:t>4.6B</w:t>
            </w:r>
          </w:p>
        </w:tc>
        <w:tc>
          <w:tcPr>
            <w:tcW w:w="5104" w:type="dxa"/>
            <w:tcBorders>
              <w:top w:val="single" w:sz="4" w:space="0" w:color="auto"/>
              <w:left w:val="single" w:sz="4" w:space="0" w:color="auto"/>
              <w:bottom w:val="single" w:sz="4" w:space="0" w:color="auto"/>
              <w:right w:val="single" w:sz="4" w:space="0" w:color="auto"/>
            </w:tcBorders>
            <w:hideMark/>
          </w:tcPr>
          <w:p w14:paraId="0B27CD9D" w14:textId="77777777" w:rsidR="00044C67" w:rsidRDefault="00044C67">
            <w:pPr>
              <w:autoSpaceDE w:val="0"/>
              <w:autoSpaceDN w:val="0"/>
              <w:adjustRightInd w:val="0"/>
              <w:spacing w:line="360" w:lineRule="auto"/>
              <w:rPr>
                <w:bCs/>
                <w:kern w:val="24"/>
                <w:lang w:eastAsia="zh-CN"/>
              </w:rPr>
            </w:pPr>
            <w:r>
              <w:rPr>
                <w:bCs/>
                <w:kern w:val="24"/>
                <w:lang w:eastAsia="zh-CN"/>
              </w:rPr>
              <w:t xml:space="preserve">Intra-frequency case, in normal coverage  </w:t>
            </w:r>
          </w:p>
        </w:tc>
        <w:tc>
          <w:tcPr>
            <w:tcW w:w="1354" w:type="dxa"/>
            <w:tcBorders>
              <w:top w:val="single" w:sz="4" w:space="0" w:color="auto"/>
              <w:left w:val="single" w:sz="4" w:space="0" w:color="auto"/>
              <w:bottom w:val="single" w:sz="4" w:space="0" w:color="auto"/>
              <w:right w:val="single" w:sz="4" w:space="0" w:color="auto"/>
            </w:tcBorders>
            <w:hideMark/>
          </w:tcPr>
          <w:p w14:paraId="1107A846" w14:textId="77777777" w:rsidR="00044C67" w:rsidRDefault="00044C67">
            <w:pPr>
              <w:autoSpaceDE w:val="0"/>
              <w:autoSpaceDN w:val="0"/>
              <w:adjustRightInd w:val="0"/>
              <w:spacing w:line="360" w:lineRule="auto"/>
              <w:jc w:val="both"/>
              <w:rPr>
                <w:bCs/>
                <w:kern w:val="24"/>
                <w:lang w:eastAsia="zh-CN"/>
              </w:rPr>
            </w:pPr>
            <w:r>
              <w:rPr>
                <w:bCs/>
                <w:kern w:val="24"/>
                <w:lang w:eastAsia="zh-CN"/>
              </w:rPr>
              <w:t>A.13.1.1</w:t>
            </w:r>
          </w:p>
        </w:tc>
      </w:tr>
      <w:tr w:rsidR="00044C67" w14:paraId="23A0B913" w14:textId="77777777" w:rsidTr="00044C67">
        <w:tc>
          <w:tcPr>
            <w:tcW w:w="2155" w:type="dxa"/>
            <w:tcBorders>
              <w:top w:val="single" w:sz="4" w:space="0" w:color="auto"/>
              <w:left w:val="single" w:sz="4" w:space="0" w:color="auto"/>
              <w:bottom w:val="single" w:sz="4" w:space="0" w:color="auto"/>
              <w:right w:val="single" w:sz="4" w:space="0" w:color="auto"/>
            </w:tcBorders>
          </w:tcPr>
          <w:p w14:paraId="44E32A21" w14:textId="77777777" w:rsidR="00044C67" w:rsidRDefault="00044C67">
            <w:pPr>
              <w:autoSpaceDE w:val="0"/>
              <w:autoSpaceDN w:val="0"/>
              <w:adjustRightInd w:val="0"/>
              <w:spacing w:line="360" w:lineRule="auto"/>
              <w:rPr>
                <w:bCs/>
                <w:kern w:val="24"/>
                <w:lang w:eastAsia="zh-CN"/>
              </w:rPr>
            </w:pPr>
          </w:p>
        </w:tc>
        <w:tc>
          <w:tcPr>
            <w:tcW w:w="1016" w:type="dxa"/>
            <w:tcBorders>
              <w:top w:val="single" w:sz="4" w:space="0" w:color="auto"/>
              <w:left w:val="single" w:sz="4" w:space="0" w:color="auto"/>
              <w:bottom w:val="single" w:sz="4" w:space="0" w:color="auto"/>
              <w:right w:val="single" w:sz="4" w:space="0" w:color="auto"/>
            </w:tcBorders>
          </w:tcPr>
          <w:p w14:paraId="59D416D1" w14:textId="77777777" w:rsidR="00044C67" w:rsidRDefault="00044C67">
            <w:pPr>
              <w:autoSpaceDE w:val="0"/>
              <w:autoSpaceDN w:val="0"/>
              <w:adjustRightInd w:val="0"/>
              <w:spacing w:line="360" w:lineRule="auto"/>
              <w:jc w:val="both"/>
              <w:rPr>
                <w:bCs/>
                <w:kern w:val="24"/>
                <w:lang w:eastAsia="zh-CN"/>
              </w:rPr>
            </w:pPr>
          </w:p>
        </w:tc>
        <w:tc>
          <w:tcPr>
            <w:tcW w:w="5104" w:type="dxa"/>
            <w:tcBorders>
              <w:top w:val="single" w:sz="4" w:space="0" w:color="auto"/>
              <w:left w:val="single" w:sz="4" w:space="0" w:color="auto"/>
              <w:bottom w:val="single" w:sz="4" w:space="0" w:color="auto"/>
              <w:right w:val="single" w:sz="4" w:space="0" w:color="auto"/>
            </w:tcBorders>
            <w:hideMark/>
          </w:tcPr>
          <w:p w14:paraId="387C402B" w14:textId="77777777" w:rsidR="00044C67" w:rsidRDefault="00044C67">
            <w:pPr>
              <w:autoSpaceDE w:val="0"/>
              <w:autoSpaceDN w:val="0"/>
              <w:adjustRightInd w:val="0"/>
              <w:spacing w:line="360" w:lineRule="auto"/>
              <w:rPr>
                <w:bCs/>
                <w:kern w:val="24"/>
                <w:lang w:eastAsia="zh-CN"/>
              </w:rPr>
            </w:pPr>
            <w:r>
              <w:rPr>
                <w:bCs/>
                <w:kern w:val="24"/>
                <w:lang w:eastAsia="zh-CN"/>
              </w:rPr>
              <w:t>Inter-frequency case, in normal coverage</w:t>
            </w:r>
          </w:p>
        </w:tc>
        <w:tc>
          <w:tcPr>
            <w:tcW w:w="1354" w:type="dxa"/>
            <w:tcBorders>
              <w:top w:val="single" w:sz="4" w:space="0" w:color="auto"/>
              <w:left w:val="single" w:sz="4" w:space="0" w:color="auto"/>
              <w:bottom w:val="single" w:sz="4" w:space="0" w:color="auto"/>
              <w:right w:val="single" w:sz="4" w:space="0" w:color="auto"/>
            </w:tcBorders>
            <w:hideMark/>
          </w:tcPr>
          <w:p w14:paraId="11B68F36" w14:textId="77777777" w:rsidR="00044C67" w:rsidRDefault="00044C67">
            <w:pPr>
              <w:autoSpaceDE w:val="0"/>
              <w:autoSpaceDN w:val="0"/>
              <w:adjustRightInd w:val="0"/>
              <w:spacing w:line="360" w:lineRule="auto"/>
              <w:jc w:val="both"/>
              <w:rPr>
                <w:bCs/>
                <w:kern w:val="24"/>
                <w:lang w:eastAsia="zh-CN"/>
              </w:rPr>
            </w:pPr>
            <w:r>
              <w:rPr>
                <w:bCs/>
                <w:kern w:val="24"/>
                <w:lang w:eastAsia="zh-CN"/>
              </w:rPr>
              <w:t>A.13.1.4</w:t>
            </w:r>
          </w:p>
        </w:tc>
      </w:tr>
      <w:tr w:rsidR="00044C67" w14:paraId="3E54EE5D" w14:textId="77777777" w:rsidTr="00044C67">
        <w:tc>
          <w:tcPr>
            <w:tcW w:w="2155" w:type="dxa"/>
            <w:tcBorders>
              <w:top w:val="single" w:sz="4" w:space="0" w:color="auto"/>
              <w:left w:val="single" w:sz="4" w:space="0" w:color="auto"/>
              <w:bottom w:val="single" w:sz="4" w:space="0" w:color="auto"/>
              <w:right w:val="single" w:sz="4" w:space="0" w:color="auto"/>
            </w:tcBorders>
            <w:hideMark/>
          </w:tcPr>
          <w:p w14:paraId="67E8D90E" w14:textId="77777777" w:rsidR="00044C67" w:rsidRDefault="00044C67">
            <w:pPr>
              <w:autoSpaceDE w:val="0"/>
              <w:autoSpaceDN w:val="0"/>
              <w:adjustRightInd w:val="0"/>
              <w:spacing w:line="360" w:lineRule="auto"/>
              <w:rPr>
                <w:bCs/>
                <w:kern w:val="24"/>
                <w:lang w:eastAsia="zh-CN"/>
              </w:rPr>
            </w:pPr>
            <w:r>
              <w:rPr>
                <w:bCs/>
                <w:kern w:val="24"/>
                <w:lang w:eastAsia="zh-CN"/>
              </w:rPr>
              <w:t>RRC Re-establishment</w:t>
            </w:r>
          </w:p>
        </w:tc>
        <w:tc>
          <w:tcPr>
            <w:tcW w:w="1016" w:type="dxa"/>
            <w:tcBorders>
              <w:top w:val="single" w:sz="4" w:space="0" w:color="auto"/>
              <w:left w:val="single" w:sz="4" w:space="0" w:color="auto"/>
              <w:bottom w:val="single" w:sz="4" w:space="0" w:color="auto"/>
              <w:right w:val="single" w:sz="4" w:space="0" w:color="auto"/>
            </w:tcBorders>
            <w:hideMark/>
          </w:tcPr>
          <w:p w14:paraId="6ADBCF0A" w14:textId="77777777" w:rsidR="00044C67" w:rsidRDefault="00044C67">
            <w:pPr>
              <w:autoSpaceDE w:val="0"/>
              <w:autoSpaceDN w:val="0"/>
              <w:adjustRightInd w:val="0"/>
              <w:spacing w:line="360" w:lineRule="auto"/>
              <w:jc w:val="both"/>
              <w:rPr>
                <w:bCs/>
                <w:kern w:val="24"/>
                <w:lang w:eastAsia="zh-CN"/>
              </w:rPr>
            </w:pPr>
            <w:r>
              <w:rPr>
                <w:bCs/>
                <w:kern w:val="24"/>
                <w:lang w:eastAsia="zh-CN"/>
              </w:rPr>
              <w:t>6.5B</w:t>
            </w:r>
          </w:p>
        </w:tc>
        <w:tc>
          <w:tcPr>
            <w:tcW w:w="5104" w:type="dxa"/>
            <w:tcBorders>
              <w:top w:val="single" w:sz="4" w:space="0" w:color="auto"/>
              <w:left w:val="single" w:sz="4" w:space="0" w:color="auto"/>
              <w:bottom w:val="single" w:sz="4" w:space="0" w:color="auto"/>
              <w:right w:val="single" w:sz="4" w:space="0" w:color="auto"/>
            </w:tcBorders>
            <w:hideMark/>
          </w:tcPr>
          <w:p w14:paraId="0DA2B47D" w14:textId="77777777" w:rsidR="00044C67" w:rsidRDefault="00044C67">
            <w:pPr>
              <w:autoSpaceDE w:val="0"/>
              <w:autoSpaceDN w:val="0"/>
              <w:adjustRightInd w:val="0"/>
              <w:spacing w:line="360" w:lineRule="auto"/>
              <w:rPr>
                <w:bCs/>
                <w:kern w:val="24"/>
                <w:lang w:eastAsia="zh-CN"/>
              </w:rPr>
            </w:pPr>
            <w:r>
              <w:rPr>
                <w:bCs/>
                <w:kern w:val="24"/>
                <w:lang w:eastAsia="zh-CN"/>
              </w:rPr>
              <w:t>Intra-frequency RRC Re-establishment, under normal coverage</w:t>
            </w:r>
          </w:p>
        </w:tc>
        <w:tc>
          <w:tcPr>
            <w:tcW w:w="1354" w:type="dxa"/>
            <w:tcBorders>
              <w:top w:val="single" w:sz="4" w:space="0" w:color="auto"/>
              <w:left w:val="single" w:sz="4" w:space="0" w:color="auto"/>
              <w:bottom w:val="single" w:sz="4" w:space="0" w:color="auto"/>
              <w:right w:val="single" w:sz="4" w:space="0" w:color="auto"/>
            </w:tcBorders>
            <w:hideMark/>
          </w:tcPr>
          <w:p w14:paraId="35F2CAA5" w14:textId="77777777" w:rsidR="00044C67" w:rsidRDefault="00044C67">
            <w:pPr>
              <w:autoSpaceDE w:val="0"/>
              <w:autoSpaceDN w:val="0"/>
              <w:adjustRightInd w:val="0"/>
              <w:spacing w:line="360" w:lineRule="auto"/>
              <w:jc w:val="both"/>
              <w:rPr>
                <w:bCs/>
                <w:kern w:val="24"/>
                <w:lang w:eastAsia="zh-CN"/>
              </w:rPr>
            </w:pPr>
            <w:r>
              <w:rPr>
                <w:bCs/>
                <w:kern w:val="24"/>
                <w:lang w:eastAsia="zh-CN"/>
              </w:rPr>
              <w:t>A.13.3.1</w:t>
            </w:r>
          </w:p>
        </w:tc>
      </w:tr>
      <w:tr w:rsidR="00044C67" w14:paraId="4CE67F6C" w14:textId="77777777" w:rsidTr="00044C67">
        <w:tc>
          <w:tcPr>
            <w:tcW w:w="2155" w:type="dxa"/>
            <w:tcBorders>
              <w:top w:val="single" w:sz="4" w:space="0" w:color="auto"/>
              <w:left w:val="single" w:sz="4" w:space="0" w:color="auto"/>
              <w:bottom w:val="single" w:sz="4" w:space="0" w:color="auto"/>
              <w:right w:val="single" w:sz="4" w:space="0" w:color="auto"/>
            </w:tcBorders>
            <w:hideMark/>
          </w:tcPr>
          <w:p w14:paraId="5B493821" w14:textId="77777777" w:rsidR="00044C67" w:rsidRDefault="00044C67">
            <w:pPr>
              <w:autoSpaceDE w:val="0"/>
              <w:autoSpaceDN w:val="0"/>
              <w:adjustRightInd w:val="0"/>
              <w:spacing w:line="360" w:lineRule="auto"/>
              <w:rPr>
                <w:bCs/>
                <w:kern w:val="24"/>
                <w:lang w:eastAsia="zh-CN"/>
              </w:rPr>
            </w:pPr>
            <w:r>
              <w:rPr>
                <w:bCs/>
                <w:kern w:val="24"/>
                <w:lang w:eastAsia="zh-CN"/>
              </w:rPr>
              <w:t>Random Access</w:t>
            </w:r>
          </w:p>
        </w:tc>
        <w:tc>
          <w:tcPr>
            <w:tcW w:w="1016" w:type="dxa"/>
            <w:tcBorders>
              <w:top w:val="single" w:sz="4" w:space="0" w:color="auto"/>
              <w:left w:val="single" w:sz="4" w:space="0" w:color="auto"/>
              <w:bottom w:val="single" w:sz="4" w:space="0" w:color="auto"/>
              <w:right w:val="single" w:sz="4" w:space="0" w:color="auto"/>
            </w:tcBorders>
            <w:hideMark/>
          </w:tcPr>
          <w:p w14:paraId="22FB3BBB" w14:textId="77777777" w:rsidR="00044C67" w:rsidRDefault="00044C67">
            <w:pPr>
              <w:autoSpaceDE w:val="0"/>
              <w:autoSpaceDN w:val="0"/>
              <w:adjustRightInd w:val="0"/>
              <w:spacing w:line="360" w:lineRule="auto"/>
              <w:jc w:val="both"/>
              <w:rPr>
                <w:bCs/>
                <w:kern w:val="24"/>
                <w:lang w:eastAsia="zh-CN"/>
              </w:rPr>
            </w:pPr>
            <w:r>
              <w:rPr>
                <w:bCs/>
                <w:kern w:val="24"/>
                <w:lang w:eastAsia="zh-CN"/>
              </w:rPr>
              <w:t>6.6B</w:t>
            </w:r>
          </w:p>
        </w:tc>
        <w:tc>
          <w:tcPr>
            <w:tcW w:w="5104" w:type="dxa"/>
            <w:tcBorders>
              <w:top w:val="single" w:sz="4" w:space="0" w:color="auto"/>
              <w:left w:val="single" w:sz="4" w:space="0" w:color="auto"/>
              <w:bottom w:val="single" w:sz="4" w:space="0" w:color="auto"/>
              <w:right w:val="single" w:sz="4" w:space="0" w:color="auto"/>
            </w:tcBorders>
            <w:hideMark/>
          </w:tcPr>
          <w:p w14:paraId="1B2F446F" w14:textId="77777777" w:rsidR="00044C67" w:rsidRDefault="00044C67">
            <w:pPr>
              <w:autoSpaceDE w:val="0"/>
              <w:autoSpaceDN w:val="0"/>
              <w:adjustRightInd w:val="0"/>
              <w:spacing w:line="360" w:lineRule="auto"/>
              <w:jc w:val="both"/>
              <w:rPr>
                <w:bCs/>
                <w:kern w:val="24"/>
                <w:lang w:eastAsia="zh-CN"/>
              </w:rPr>
            </w:pPr>
            <w:r>
              <w:rPr>
                <w:bCs/>
                <w:kern w:val="24"/>
                <w:lang w:eastAsia="zh-CN"/>
              </w:rPr>
              <w:t>Contention Based Random Access, in normal coverage</w:t>
            </w:r>
          </w:p>
        </w:tc>
        <w:tc>
          <w:tcPr>
            <w:tcW w:w="1354" w:type="dxa"/>
            <w:tcBorders>
              <w:top w:val="single" w:sz="4" w:space="0" w:color="auto"/>
              <w:left w:val="single" w:sz="4" w:space="0" w:color="auto"/>
              <w:bottom w:val="single" w:sz="4" w:space="0" w:color="auto"/>
              <w:right w:val="single" w:sz="4" w:space="0" w:color="auto"/>
            </w:tcBorders>
            <w:hideMark/>
          </w:tcPr>
          <w:p w14:paraId="7F612572" w14:textId="77777777" w:rsidR="00044C67" w:rsidRDefault="00044C67">
            <w:pPr>
              <w:autoSpaceDE w:val="0"/>
              <w:autoSpaceDN w:val="0"/>
              <w:adjustRightInd w:val="0"/>
              <w:spacing w:line="360" w:lineRule="auto"/>
              <w:jc w:val="both"/>
              <w:rPr>
                <w:bCs/>
                <w:kern w:val="24"/>
                <w:lang w:eastAsia="zh-CN"/>
              </w:rPr>
            </w:pPr>
            <w:r>
              <w:rPr>
                <w:bCs/>
                <w:kern w:val="24"/>
                <w:lang w:eastAsia="zh-CN"/>
              </w:rPr>
              <w:t>A.13.3.2.1</w:t>
            </w:r>
          </w:p>
        </w:tc>
      </w:tr>
      <w:tr w:rsidR="00044C67" w14:paraId="574E5DA1" w14:textId="77777777" w:rsidTr="00044C67">
        <w:tc>
          <w:tcPr>
            <w:tcW w:w="2155" w:type="dxa"/>
            <w:tcBorders>
              <w:top w:val="single" w:sz="4" w:space="0" w:color="auto"/>
              <w:left w:val="single" w:sz="4" w:space="0" w:color="auto"/>
              <w:bottom w:val="single" w:sz="4" w:space="0" w:color="auto"/>
              <w:right w:val="single" w:sz="4" w:space="0" w:color="auto"/>
            </w:tcBorders>
            <w:hideMark/>
          </w:tcPr>
          <w:p w14:paraId="41B33990" w14:textId="77777777" w:rsidR="00044C67" w:rsidRDefault="00044C67">
            <w:pPr>
              <w:autoSpaceDE w:val="0"/>
              <w:autoSpaceDN w:val="0"/>
              <w:adjustRightInd w:val="0"/>
              <w:spacing w:line="360" w:lineRule="auto"/>
              <w:rPr>
                <w:bCs/>
                <w:kern w:val="24"/>
                <w:lang w:eastAsia="zh-CN"/>
              </w:rPr>
            </w:pPr>
            <w:r>
              <w:rPr>
                <w:bCs/>
                <w:kern w:val="24"/>
                <w:lang w:eastAsia="zh-CN"/>
              </w:rPr>
              <w:t>UE transmit timing</w:t>
            </w:r>
          </w:p>
        </w:tc>
        <w:tc>
          <w:tcPr>
            <w:tcW w:w="1016" w:type="dxa"/>
            <w:tcBorders>
              <w:top w:val="single" w:sz="4" w:space="0" w:color="auto"/>
              <w:left w:val="single" w:sz="4" w:space="0" w:color="auto"/>
              <w:bottom w:val="single" w:sz="4" w:space="0" w:color="auto"/>
              <w:right w:val="single" w:sz="4" w:space="0" w:color="auto"/>
            </w:tcBorders>
            <w:hideMark/>
          </w:tcPr>
          <w:p w14:paraId="13B40F4C" w14:textId="77777777" w:rsidR="00044C67" w:rsidRDefault="00044C67">
            <w:pPr>
              <w:autoSpaceDE w:val="0"/>
              <w:autoSpaceDN w:val="0"/>
              <w:adjustRightInd w:val="0"/>
              <w:spacing w:line="360" w:lineRule="auto"/>
              <w:jc w:val="both"/>
              <w:rPr>
                <w:bCs/>
                <w:kern w:val="24"/>
                <w:lang w:eastAsia="zh-CN"/>
              </w:rPr>
            </w:pPr>
            <w:r>
              <w:rPr>
                <w:bCs/>
                <w:kern w:val="24"/>
                <w:lang w:eastAsia="zh-CN"/>
              </w:rPr>
              <w:t>7.20B</w:t>
            </w:r>
          </w:p>
        </w:tc>
        <w:tc>
          <w:tcPr>
            <w:tcW w:w="5104" w:type="dxa"/>
            <w:tcBorders>
              <w:top w:val="single" w:sz="4" w:space="0" w:color="auto"/>
              <w:left w:val="single" w:sz="4" w:space="0" w:color="auto"/>
              <w:bottom w:val="single" w:sz="4" w:space="0" w:color="auto"/>
              <w:right w:val="single" w:sz="4" w:space="0" w:color="auto"/>
            </w:tcBorders>
            <w:hideMark/>
          </w:tcPr>
          <w:p w14:paraId="7DBBA31C" w14:textId="77777777" w:rsidR="00044C67" w:rsidRDefault="00044C67">
            <w:pPr>
              <w:autoSpaceDE w:val="0"/>
              <w:autoSpaceDN w:val="0"/>
              <w:adjustRightInd w:val="0"/>
              <w:spacing w:line="360" w:lineRule="auto"/>
              <w:jc w:val="both"/>
              <w:rPr>
                <w:bCs/>
                <w:kern w:val="24"/>
                <w:lang w:eastAsia="zh-CN"/>
              </w:rPr>
            </w:pPr>
            <w:r>
              <w:rPr>
                <w:bCs/>
                <w:kern w:val="24"/>
                <w:lang w:eastAsia="zh-CN"/>
              </w:rPr>
              <w:t>UE Transmit Timing Accuracy, in normal coverage</w:t>
            </w:r>
          </w:p>
        </w:tc>
        <w:tc>
          <w:tcPr>
            <w:tcW w:w="1354" w:type="dxa"/>
            <w:tcBorders>
              <w:top w:val="single" w:sz="4" w:space="0" w:color="auto"/>
              <w:left w:val="single" w:sz="4" w:space="0" w:color="auto"/>
              <w:bottom w:val="single" w:sz="4" w:space="0" w:color="auto"/>
              <w:right w:val="single" w:sz="4" w:space="0" w:color="auto"/>
            </w:tcBorders>
            <w:hideMark/>
          </w:tcPr>
          <w:p w14:paraId="226D5479" w14:textId="77777777" w:rsidR="00044C67" w:rsidRDefault="00044C67">
            <w:pPr>
              <w:autoSpaceDE w:val="0"/>
              <w:autoSpaceDN w:val="0"/>
              <w:adjustRightInd w:val="0"/>
              <w:spacing w:line="360" w:lineRule="auto"/>
              <w:jc w:val="both"/>
              <w:rPr>
                <w:bCs/>
                <w:kern w:val="24"/>
                <w:lang w:eastAsia="zh-CN"/>
              </w:rPr>
            </w:pPr>
            <w:r>
              <w:rPr>
                <w:bCs/>
                <w:kern w:val="24"/>
                <w:lang w:eastAsia="zh-CN"/>
              </w:rPr>
              <w:t>A.13.4.1.1</w:t>
            </w:r>
          </w:p>
        </w:tc>
      </w:tr>
      <w:tr w:rsidR="00044C67" w14:paraId="77A9516A" w14:textId="77777777" w:rsidTr="00044C67">
        <w:tc>
          <w:tcPr>
            <w:tcW w:w="2155" w:type="dxa"/>
            <w:tcBorders>
              <w:top w:val="single" w:sz="4" w:space="0" w:color="auto"/>
              <w:left w:val="single" w:sz="4" w:space="0" w:color="auto"/>
              <w:bottom w:val="single" w:sz="4" w:space="0" w:color="auto"/>
              <w:right w:val="single" w:sz="4" w:space="0" w:color="auto"/>
            </w:tcBorders>
            <w:hideMark/>
          </w:tcPr>
          <w:p w14:paraId="746AC1C0" w14:textId="77777777" w:rsidR="00044C67" w:rsidRDefault="00044C67">
            <w:pPr>
              <w:autoSpaceDE w:val="0"/>
              <w:autoSpaceDN w:val="0"/>
              <w:adjustRightInd w:val="0"/>
              <w:spacing w:line="360" w:lineRule="auto"/>
              <w:rPr>
                <w:bCs/>
                <w:kern w:val="24"/>
                <w:lang w:eastAsia="zh-CN"/>
              </w:rPr>
            </w:pPr>
            <w:r>
              <w:rPr>
                <w:bCs/>
                <w:kern w:val="24"/>
                <w:lang w:eastAsia="zh-CN"/>
              </w:rPr>
              <w:t>Timing Advance</w:t>
            </w:r>
          </w:p>
        </w:tc>
        <w:tc>
          <w:tcPr>
            <w:tcW w:w="1016" w:type="dxa"/>
            <w:tcBorders>
              <w:top w:val="single" w:sz="4" w:space="0" w:color="auto"/>
              <w:left w:val="single" w:sz="4" w:space="0" w:color="auto"/>
              <w:bottom w:val="single" w:sz="4" w:space="0" w:color="auto"/>
              <w:right w:val="single" w:sz="4" w:space="0" w:color="auto"/>
            </w:tcBorders>
            <w:hideMark/>
          </w:tcPr>
          <w:p w14:paraId="3E97E1E7" w14:textId="77777777" w:rsidR="00044C67" w:rsidRDefault="00044C67">
            <w:pPr>
              <w:autoSpaceDE w:val="0"/>
              <w:autoSpaceDN w:val="0"/>
              <w:adjustRightInd w:val="0"/>
              <w:spacing w:line="360" w:lineRule="auto"/>
              <w:jc w:val="both"/>
              <w:rPr>
                <w:bCs/>
                <w:kern w:val="24"/>
                <w:lang w:eastAsia="zh-CN"/>
              </w:rPr>
            </w:pPr>
            <w:r>
              <w:rPr>
                <w:bCs/>
                <w:kern w:val="24"/>
                <w:lang w:eastAsia="zh-CN"/>
              </w:rPr>
              <w:t>7.22B</w:t>
            </w:r>
            <w:r>
              <w:rPr>
                <w:bCs/>
                <w:kern w:val="24"/>
                <w:lang w:eastAsia="zh-CN"/>
              </w:rPr>
              <w:tab/>
            </w:r>
          </w:p>
        </w:tc>
        <w:tc>
          <w:tcPr>
            <w:tcW w:w="5104" w:type="dxa"/>
            <w:tcBorders>
              <w:top w:val="single" w:sz="4" w:space="0" w:color="auto"/>
              <w:left w:val="single" w:sz="4" w:space="0" w:color="auto"/>
              <w:bottom w:val="single" w:sz="4" w:space="0" w:color="auto"/>
              <w:right w:val="single" w:sz="4" w:space="0" w:color="auto"/>
            </w:tcBorders>
            <w:hideMark/>
          </w:tcPr>
          <w:p w14:paraId="63C23E32" w14:textId="77777777" w:rsidR="00044C67" w:rsidRDefault="00044C67">
            <w:pPr>
              <w:autoSpaceDE w:val="0"/>
              <w:autoSpaceDN w:val="0"/>
              <w:adjustRightInd w:val="0"/>
              <w:spacing w:line="360" w:lineRule="auto"/>
              <w:jc w:val="both"/>
              <w:rPr>
                <w:bCs/>
                <w:kern w:val="24"/>
                <w:lang w:eastAsia="zh-CN"/>
              </w:rPr>
            </w:pPr>
            <w:r>
              <w:rPr>
                <w:bCs/>
                <w:kern w:val="24"/>
                <w:lang w:eastAsia="zh-CN"/>
              </w:rPr>
              <w:t>UE Transmit Timing Advance Adjustment Accuracy, in normal coverage</w:t>
            </w:r>
          </w:p>
        </w:tc>
        <w:tc>
          <w:tcPr>
            <w:tcW w:w="1354" w:type="dxa"/>
            <w:tcBorders>
              <w:top w:val="single" w:sz="4" w:space="0" w:color="auto"/>
              <w:left w:val="single" w:sz="4" w:space="0" w:color="auto"/>
              <w:bottom w:val="single" w:sz="4" w:space="0" w:color="auto"/>
              <w:right w:val="single" w:sz="4" w:space="0" w:color="auto"/>
            </w:tcBorders>
            <w:hideMark/>
          </w:tcPr>
          <w:p w14:paraId="2DD8F7DB" w14:textId="77777777" w:rsidR="00044C67" w:rsidRDefault="00044C67">
            <w:pPr>
              <w:autoSpaceDE w:val="0"/>
              <w:autoSpaceDN w:val="0"/>
              <w:adjustRightInd w:val="0"/>
              <w:spacing w:line="360" w:lineRule="auto"/>
              <w:jc w:val="both"/>
              <w:rPr>
                <w:bCs/>
                <w:kern w:val="24"/>
                <w:lang w:eastAsia="zh-CN"/>
              </w:rPr>
            </w:pPr>
            <w:r>
              <w:rPr>
                <w:bCs/>
                <w:kern w:val="24"/>
                <w:lang w:eastAsia="zh-CN"/>
              </w:rPr>
              <w:t>A.13.4.2.1</w:t>
            </w:r>
          </w:p>
        </w:tc>
      </w:tr>
      <w:tr w:rsidR="00044C67" w14:paraId="62761C09" w14:textId="77777777" w:rsidTr="00044C67">
        <w:tc>
          <w:tcPr>
            <w:tcW w:w="2155" w:type="dxa"/>
            <w:tcBorders>
              <w:top w:val="single" w:sz="4" w:space="0" w:color="auto"/>
              <w:left w:val="single" w:sz="4" w:space="0" w:color="auto"/>
              <w:bottom w:val="single" w:sz="4" w:space="0" w:color="auto"/>
              <w:right w:val="single" w:sz="4" w:space="0" w:color="auto"/>
            </w:tcBorders>
            <w:hideMark/>
          </w:tcPr>
          <w:p w14:paraId="35A54CF0" w14:textId="77777777" w:rsidR="00044C67" w:rsidRDefault="00044C67">
            <w:pPr>
              <w:autoSpaceDE w:val="0"/>
              <w:autoSpaceDN w:val="0"/>
              <w:adjustRightInd w:val="0"/>
              <w:spacing w:line="360" w:lineRule="auto"/>
              <w:rPr>
                <w:bCs/>
                <w:kern w:val="24"/>
                <w:lang w:eastAsia="zh-CN"/>
              </w:rPr>
            </w:pPr>
            <w:r>
              <w:rPr>
                <w:bCs/>
                <w:kern w:val="24"/>
                <w:lang w:eastAsia="zh-CN"/>
              </w:rPr>
              <w:t>Radio Link Monitoring</w:t>
            </w:r>
          </w:p>
        </w:tc>
        <w:tc>
          <w:tcPr>
            <w:tcW w:w="1016" w:type="dxa"/>
            <w:tcBorders>
              <w:top w:val="single" w:sz="4" w:space="0" w:color="auto"/>
              <w:left w:val="single" w:sz="4" w:space="0" w:color="auto"/>
              <w:bottom w:val="single" w:sz="4" w:space="0" w:color="auto"/>
              <w:right w:val="single" w:sz="4" w:space="0" w:color="auto"/>
            </w:tcBorders>
            <w:hideMark/>
          </w:tcPr>
          <w:p w14:paraId="21856FBA" w14:textId="77777777" w:rsidR="00044C67" w:rsidRDefault="00044C67">
            <w:pPr>
              <w:autoSpaceDE w:val="0"/>
              <w:autoSpaceDN w:val="0"/>
              <w:adjustRightInd w:val="0"/>
              <w:spacing w:line="360" w:lineRule="auto"/>
              <w:jc w:val="both"/>
              <w:rPr>
                <w:bCs/>
                <w:kern w:val="24"/>
                <w:lang w:eastAsia="zh-CN"/>
              </w:rPr>
            </w:pPr>
            <w:r>
              <w:rPr>
                <w:bCs/>
                <w:kern w:val="24"/>
                <w:lang w:eastAsia="zh-CN"/>
              </w:rPr>
              <w:t>7.23B</w:t>
            </w:r>
          </w:p>
        </w:tc>
        <w:tc>
          <w:tcPr>
            <w:tcW w:w="5104" w:type="dxa"/>
            <w:tcBorders>
              <w:top w:val="single" w:sz="4" w:space="0" w:color="auto"/>
              <w:left w:val="single" w:sz="4" w:space="0" w:color="auto"/>
              <w:bottom w:val="single" w:sz="4" w:space="0" w:color="auto"/>
              <w:right w:val="single" w:sz="4" w:space="0" w:color="auto"/>
            </w:tcBorders>
            <w:hideMark/>
          </w:tcPr>
          <w:p w14:paraId="171BF290" w14:textId="77777777" w:rsidR="00044C67" w:rsidRDefault="00044C67">
            <w:pPr>
              <w:autoSpaceDE w:val="0"/>
              <w:autoSpaceDN w:val="0"/>
              <w:adjustRightInd w:val="0"/>
              <w:spacing w:line="360" w:lineRule="auto"/>
              <w:jc w:val="both"/>
              <w:rPr>
                <w:bCs/>
                <w:kern w:val="24"/>
                <w:lang w:eastAsia="zh-CN"/>
              </w:rPr>
            </w:pPr>
            <w:r>
              <w:rPr>
                <w:bCs/>
                <w:kern w:val="24"/>
                <w:lang w:eastAsia="zh-CN"/>
              </w:rPr>
              <w:t>out-of-sync / in-sync test, with/without DRX, 4 tests in total</w:t>
            </w:r>
          </w:p>
        </w:tc>
        <w:tc>
          <w:tcPr>
            <w:tcW w:w="1354" w:type="dxa"/>
            <w:tcBorders>
              <w:top w:val="single" w:sz="4" w:space="0" w:color="auto"/>
              <w:left w:val="single" w:sz="4" w:space="0" w:color="auto"/>
              <w:bottom w:val="single" w:sz="4" w:space="0" w:color="auto"/>
              <w:right w:val="single" w:sz="4" w:space="0" w:color="auto"/>
            </w:tcBorders>
            <w:hideMark/>
          </w:tcPr>
          <w:p w14:paraId="26353670" w14:textId="77777777" w:rsidR="00044C67" w:rsidRDefault="00044C67">
            <w:pPr>
              <w:autoSpaceDE w:val="0"/>
              <w:autoSpaceDN w:val="0"/>
              <w:adjustRightInd w:val="0"/>
              <w:spacing w:line="360" w:lineRule="auto"/>
              <w:jc w:val="both"/>
              <w:rPr>
                <w:bCs/>
                <w:kern w:val="24"/>
                <w:lang w:eastAsia="zh-CN"/>
              </w:rPr>
            </w:pPr>
            <w:r>
              <w:rPr>
                <w:bCs/>
                <w:kern w:val="24"/>
                <w:lang w:eastAsia="zh-CN"/>
              </w:rPr>
              <w:t>A.13.4.3.1/4/5/7</w:t>
            </w:r>
          </w:p>
        </w:tc>
      </w:tr>
      <w:tr w:rsidR="00044C67" w14:paraId="44746E6B" w14:textId="77777777" w:rsidTr="00044C67">
        <w:tc>
          <w:tcPr>
            <w:tcW w:w="2155" w:type="dxa"/>
            <w:tcBorders>
              <w:top w:val="single" w:sz="4" w:space="0" w:color="auto"/>
              <w:left w:val="single" w:sz="4" w:space="0" w:color="auto"/>
              <w:bottom w:val="single" w:sz="4" w:space="0" w:color="auto"/>
              <w:right w:val="single" w:sz="4" w:space="0" w:color="auto"/>
            </w:tcBorders>
            <w:hideMark/>
          </w:tcPr>
          <w:p w14:paraId="681E6BB2" w14:textId="77777777" w:rsidR="00044C67" w:rsidRDefault="00044C67">
            <w:pPr>
              <w:autoSpaceDE w:val="0"/>
              <w:autoSpaceDN w:val="0"/>
              <w:adjustRightInd w:val="0"/>
              <w:spacing w:line="360" w:lineRule="auto"/>
              <w:rPr>
                <w:bCs/>
                <w:kern w:val="24"/>
                <w:lang w:eastAsia="zh-CN"/>
              </w:rPr>
            </w:pPr>
            <w:r>
              <w:rPr>
                <w:bCs/>
                <w:kern w:val="24"/>
                <w:lang w:eastAsia="zh-CN"/>
              </w:rPr>
              <w:t>Measurements</w:t>
            </w:r>
          </w:p>
        </w:tc>
        <w:tc>
          <w:tcPr>
            <w:tcW w:w="1016" w:type="dxa"/>
            <w:tcBorders>
              <w:top w:val="single" w:sz="4" w:space="0" w:color="auto"/>
              <w:left w:val="single" w:sz="4" w:space="0" w:color="auto"/>
              <w:bottom w:val="single" w:sz="4" w:space="0" w:color="auto"/>
              <w:right w:val="single" w:sz="4" w:space="0" w:color="auto"/>
            </w:tcBorders>
            <w:hideMark/>
          </w:tcPr>
          <w:p w14:paraId="7216711D" w14:textId="77777777" w:rsidR="00044C67" w:rsidRDefault="00044C67">
            <w:pPr>
              <w:autoSpaceDE w:val="0"/>
              <w:autoSpaceDN w:val="0"/>
              <w:adjustRightInd w:val="0"/>
              <w:spacing w:line="360" w:lineRule="auto"/>
              <w:jc w:val="both"/>
              <w:rPr>
                <w:bCs/>
                <w:kern w:val="24"/>
                <w:lang w:eastAsia="zh-CN"/>
              </w:rPr>
            </w:pPr>
            <w:r>
              <w:rPr>
                <w:bCs/>
                <w:kern w:val="24"/>
                <w:lang w:eastAsia="zh-CN"/>
              </w:rPr>
              <w:t>8.14B</w:t>
            </w:r>
          </w:p>
        </w:tc>
        <w:tc>
          <w:tcPr>
            <w:tcW w:w="5104" w:type="dxa"/>
            <w:tcBorders>
              <w:top w:val="single" w:sz="4" w:space="0" w:color="auto"/>
              <w:left w:val="single" w:sz="4" w:space="0" w:color="auto"/>
              <w:bottom w:val="single" w:sz="4" w:space="0" w:color="auto"/>
              <w:right w:val="single" w:sz="4" w:space="0" w:color="auto"/>
            </w:tcBorders>
            <w:hideMark/>
          </w:tcPr>
          <w:p w14:paraId="61FE637D" w14:textId="77777777" w:rsidR="00044C67" w:rsidRDefault="00044C67">
            <w:pPr>
              <w:autoSpaceDE w:val="0"/>
              <w:autoSpaceDN w:val="0"/>
              <w:adjustRightInd w:val="0"/>
              <w:spacing w:line="360" w:lineRule="auto"/>
              <w:jc w:val="both"/>
              <w:rPr>
                <w:bCs/>
                <w:kern w:val="24"/>
                <w:lang w:eastAsia="zh-CN"/>
              </w:rPr>
            </w:pPr>
            <w:r>
              <w:rPr>
                <w:bCs/>
                <w:kern w:val="24"/>
                <w:lang w:eastAsia="zh-CN"/>
              </w:rPr>
              <w:t xml:space="preserve">Intra-frequency neighbour cell measurement, in </w:t>
            </w:r>
            <w:r>
              <w:rPr>
                <w:bCs/>
                <w:kern w:val="24"/>
                <w:lang w:eastAsia="zh-CN"/>
              </w:rPr>
              <w:lastRenderedPageBreak/>
              <w:t>normal coverage</w:t>
            </w:r>
          </w:p>
        </w:tc>
        <w:tc>
          <w:tcPr>
            <w:tcW w:w="1354" w:type="dxa"/>
            <w:tcBorders>
              <w:top w:val="single" w:sz="4" w:space="0" w:color="auto"/>
              <w:left w:val="single" w:sz="4" w:space="0" w:color="auto"/>
              <w:bottom w:val="single" w:sz="4" w:space="0" w:color="auto"/>
              <w:right w:val="single" w:sz="4" w:space="0" w:color="auto"/>
            </w:tcBorders>
            <w:hideMark/>
          </w:tcPr>
          <w:p w14:paraId="773B9949" w14:textId="77777777" w:rsidR="00044C67" w:rsidRDefault="00044C67">
            <w:pPr>
              <w:autoSpaceDE w:val="0"/>
              <w:autoSpaceDN w:val="0"/>
              <w:adjustRightInd w:val="0"/>
              <w:spacing w:line="360" w:lineRule="auto"/>
              <w:jc w:val="both"/>
              <w:rPr>
                <w:bCs/>
                <w:kern w:val="24"/>
                <w:lang w:eastAsia="zh-CN"/>
              </w:rPr>
            </w:pPr>
            <w:r>
              <w:rPr>
                <w:bCs/>
                <w:kern w:val="24"/>
                <w:lang w:eastAsia="zh-CN"/>
              </w:rPr>
              <w:lastRenderedPageBreak/>
              <w:t>A.13.5.1</w:t>
            </w:r>
          </w:p>
        </w:tc>
      </w:tr>
      <w:tr w:rsidR="00044C67" w14:paraId="37F2555F" w14:textId="77777777" w:rsidTr="00044C67">
        <w:tc>
          <w:tcPr>
            <w:tcW w:w="2155" w:type="dxa"/>
            <w:tcBorders>
              <w:top w:val="single" w:sz="4" w:space="0" w:color="auto"/>
              <w:left w:val="single" w:sz="4" w:space="0" w:color="auto"/>
              <w:bottom w:val="single" w:sz="4" w:space="0" w:color="auto"/>
              <w:right w:val="single" w:sz="4" w:space="0" w:color="auto"/>
            </w:tcBorders>
          </w:tcPr>
          <w:p w14:paraId="41BCE419" w14:textId="77777777" w:rsidR="00044C67" w:rsidRDefault="00044C67">
            <w:pPr>
              <w:autoSpaceDE w:val="0"/>
              <w:autoSpaceDN w:val="0"/>
              <w:adjustRightInd w:val="0"/>
              <w:spacing w:line="360" w:lineRule="auto"/>
              <w:rPr>
                <w:bCs/>
                <w:kern w:val="24"/>
                <w:lang w:eastAsia="zh-CN"/>
              </w:rPr>
            </w:pPr>
          </w:p>
        </w:tc>
        <w:tc>
          <w:tcPr>
            <w:tcW w:w="1016" w:type="dxa"/>
            <w:tcBorders>
              <w:top w:val="single" w:sz="4" w:space="0" w:color="auto"/>
              <w:left w:val="single" w:sz="4" w:space="0" w:color="auto"/>
              <w:bottom w:val="single" w:sz="4" w:space="0" w:color="auto"/>
              <w:right w:val="single" w:sz="4" w:space="0" w:color="auto"/>
            </w:tcBorders>
          </w:tcPr>
          <w:p w14:paraId="06877C23" w14:textId="77777777" w:rsidR="00044C67" w:rsidRDefault="00044C67">
            <w:pPr>
              <w:autoSpaceDE w:val="0"/>
              <w:autoSpaceDN w:val="0"/>
              <w:adjustRightInd w:val="0"/>
              <w:spacing w:line="360" w:lineRule="auto"/>
              <w:jc w:val="both"/>
              <w:rPr>
                <w:bCs/>
                <w:kern w:val="24"/>
                <w:lang w:eastAsia="zh-CN"/>
              </w:rPr>
            </w:pPr>
          </w:p>
        </w:tc>
        <w:tc>
          <w:tcPr>
            <w:tcW w:w="5104" w:type="dxa"/>
            <w:tcBorders>
              <w:top w:val="single" w:sz="4" w:space="0" w:color="auto"/>
              <w:left w:val="single" w:sz="4" w:space="0" w:color="auto"/>
              <w:bottom w:val="single" w:sz="4" w:space="0" w:color="auto"/>
              <w:right w:val="single" w:sz="4" w:space="0" w:color="auto"/>
            </w:tcBorders>
            <w:hideMark/>
          </w:tcPr>
          <w:p w14:paraId="16B1F128" w14:textId="77777777" w:rsidR="00044C67" w:rsidRDefault="00044C67">
            <w:pPr>
              <w:autoSpaceDE w:val="0"/>
              <w:autoSpaceDN w:val="0"/>
              <w:adjustRightInd w:val="0"/>
              <w:spacing w:line="360" w:lineRule="auto"/>
              <w:jc w:val="both"/>
              <w:rPr>
                <w:bCs/>
                <w:kern w:val="24"/>
                <w:lang w:eastAsia="zh-CN"/>
              </w:rPr>
            </w:pPr>
            <w:r>
              <w:rPr>
                <w:bCs/>
                <w:kern w:val="24"/>
                <w:lang w:eastAsia="zh-CN"/>
              </w:rPr>
              <w:t>Inter-frequency neighbour cell measurement, in normal coverage</w:t>
            </w:r>
          </w:p>
        </w:tc>
        <w:tc>
          <w:tcPr>
            <w:tcW w:w="1354" w:type="dxa"/>
            <w:tcBorders>
              <w:top w:val="single" w:sz="4" w:space="0" w:color="auto"/>
              <w:left w:val="single" w:sz="4" w:space="0" w:color="auto"/>
              <w:bottom w:val="single" w:sz="4" w:space="0" w:color="auto"/>
              <w:right w:val="single" w:sz="4" w:space="0" w:color="auto"/>
            </w:tcBorders>
            <w:hideMark/>
          </w:tcPr>
          <w:p w14:paraId="437D45FA" w14:textId="77777777" w:rsidR="00044C67" w:rsidRDefault="00044C67">
            <w:pPr>
              <w:autoSpaceDE w:val="0"/>
              <w:autoSpaceDN w:val="0"/>
              <w:adjustRightInd w:val="0"/>
              <w:spacing w:line="360" w:lineRule="auto"/>
              <w:jc w:val="both"/>
              <w:rPr>
                <w:bCs/>
                <w:kern w:val="24"/>
                <w:lang w:eastAsia="zh-CN"/>
              </w:rPr>
            </w:pPr>
            <w:r>
              <w:rPr>
                <w:bCs/>
                <w:kern w:val="24"/>
                <w:lang w:eastAsia="zh-CN"/>
              </w:rPr>
              <w:t>A.13.5.2</w:t>
            </w:r>
          </w:p>
        </w:tc>
      </w:tr>
      <w:tr w:rsidR="00044C67" w14:paraId="10D39DCF" w14:textId="77777777" w:rsidTr="00044C67">
        <w:tc>
          <w:tcPr>
            <w:tcW w:w="2155" w:type="dxa"/>
            <w:tcBorders>
              <w:top w:val="single" w:sz="4" w:space="0" w:color="auto"/>
              <w:left w:val="single" w:sz="4" w:space="0" w:color="auto"/>
              <w:bottom w:val="single" w:sz="4" w:space="0" w:color="auto"/>
              <w:right w:val="single" w:sz="4" w:space="0" w:color="auto"/>
            </w:tcBorders>
            <w:hideMark/>
          </w:tcPr>
          <w:p w14:paraId="66C1F746" w14:textId="77777777" w:rsidR="00044C67" w:rsidRDefault="00044C67">
            <w:pPr>
              <w:autoSpaceDE w:val="0"/>
              <w:autoSpaceDN w:val="0"/>
              <w:adjustRightInd w:val="0"/>
              <w:spacing w:line="360" w:lineRule="auto"/>
              <w:rPr>
                <w:bCs/>
                <w:kern w:val="24"/>
                <w:lang w:eastAsia="zh-CN"/>
              </w:rPr>
            </w:pPr>
            <w:r>
              <w:rPr>
                <w:bCs/>
                <w:kern w:val="24"/>
                <w:lang w:eastAsia="zh-CN"/>
              </w:rPr>
              <w:t>Downlink channel quality reporting accuracy</w:t>
            </w:r>
          </w:p>
        </w:tc>
        <w:tc>
          <w:tcPr>
            <w:tcW w:w="1016" w:type="dxa"/>
            <w:tcBorders>
              <w:top w:val="single" w:sz="4" w:space="0" w:color="auto"/>
              <w:left w:val="single" w:sz="4" w:space="0" w:color="auto"/>
              <w:bottom w:val="single" w:sz="4" w:space="0" w:color="auto"/>
              <w:right w:val="single" w:sz="4" w:space="0" w:color="auto"/>
            </w:tcBorders>
            <w:hideMark/>
          </w:tcPr>
          <w:p w14:paraId="3A38297F" w14:textId="77777777" w:rsidR="00044C67" w:rsidRDefault="00044C67">
            <w:pPr>
              <w:autoSpaceDE w:val="0"/>
              <w:autoSpaceDN w:val="0"/>
              <w:adjustRightInd w:val="0"/>
              <w:spacing w:line="360" w:lineRule="auto"/>
              <w:jc w:val="both"/>
              <w:rPr>
                <w:bCs/>
                <w:kern w:val="24"/>
                <w:lang w:eastAsia="zh-CN"/>
              </w:rPr>
            </w:pPr>
            <w:r>
              <w:rPr>
                <w:bCs/>
                <w:kern w:val="24"/>
                <w:lang w:eastAsia="zh-CN"/>
              </w:rPr>
              <w:t>TBA</w:t>
            </w:r>
          </w:p>
        </w:tc>
        <w:tc>
          <w:tcPr>
            <w:tcW w:w="5104" w:type="dxa"/>
            <w:tcBorders>
              <w:top w:val="single" w:sz="4" w:space="0" w:color="auto"/>
              <w:left w:val="single" w:sz="4" w:space="0" w:color="auto"/>
              <w:bottom w:val="single" w:sz="4" w:space="0" w:color="auto"/>
              <w:right w:val="single" w:sz="4" w:space="0" w:color="auto"/>
            </w:tcBorders>
            <w:hideMark/>
          </w:tcPr>
          <w:p w14:paraId="179CCAA6" w14:textId="77777777" w:rsidR="00044C67" w:rsidRDefault="00044C67">
            <w:pPr>
              <w:autoSpaceDE w:val="0"/>
              <w:autoSpaceDN w:val="0"/>
              <w:adjustRightInd w:val="0"/>
              <w:spacing w:line="360" w:lineRule="auto"/>
              <w:jc w:val="both"/>
              <w:rPr>
                <w:bCs/>
                <w:kern w:val="24"/>
                <w:lang w:eastAsia="zh-CN"/>
              </w:rPr>
            </w:pPr>
            <w:r>
              <w:rPr>
                <w:bCs/>
                <w:kern w:val="24"/>
                <w:lang w:eastAsia="zh-CN"/>
              </w:rPr>
              <w:t>Downlink channel quality reporting accuracy, in normal coverage</w:t>
            </w:r>
          </w:p>
        </w:tc>
        <w:tc>
          <w:tcPr>
            <w:tcW w:w="1354" w:type="dxa"/>
            <w:tcBorders>
              <w:top w:val="single" w:sz="4" w:space="0" w:color="auto"/>
              <w:left w:val="single" w:sz="4" w:space="0" w:color="auto"/>
              <w:bottom w:val="single" w:sz="4" w:space="0" w:color="auto"/>
              <w:right w:val="single" w:sz="4" w:space="0" w:color="auto"/>
            </w:tcBorders>
            <w:hideMark/>
          </w:tcPr>
          <w:p w14:paraId="75171027" w14:textId="77777777" w:rsidR="00044C67" w:rsidRDefault="00044C67">
            <w:pPr>
              <w:autoSpaceDE w:val="0"/>
              <w:autoSpaceDN w:val="0"/>
              <w:adjustRightInd w:val="0"/>
              <w:spacing w:line="360" w:lineRule="auto"/>
              <w:jc w:val="both"/>
              <w:rPr>
                <w:bCs/>
                <w:kern w:val="24"/>
                <w:lang w:eastAsia="zh-CN"/>
              </w:rPr>
            </w:pPr>
            <w:r>
              <w:rPr>
                <w:bCs/>
                <w:kern w:val="24"/>
                <w:lang w:eastAsia="zh-CN"/>
              </w:rPr>
              <w:t>A.13.6.2.1</w:t>
            </w:r>
          </w:p>
        </w:tc>
      </w:tr>
      <w:tr w:rsidR="00044C67" w14:paraId="1D756DE3" w14:textId="77777777" w:rsidTr="00044C67">
        <w:tc>
          <w:tcPr>
            <w:tcW w:w="2155" w:type="dxa"/>
            <w:tcBorders>
              <w:top w:val="single" w:sz="4" w:space="0" w:color="auto"/>
              <w:left w:val="single" w:sz="4" w:space="0" w:color="auto"/>
              <w:bottom w:val="single" w:sz="4" w:space="0" w:color="auto"/>
              <w:right w:val="single" w:sz="4" w:space="0" w:color="auto"/>
            </w:tcBorders>
          </w:tcPr>
          <w:p w14:paraId="2159C892" w14:textId="77777777" w:rsidR="00044C67" w:rsidRDefault="00044C67">
            <w:pPr>
              <w:autoSpaceDE w:val="0"/>
              <w:autoSpaceDN w:val="0"/>
              <w:adjustRightInd w:val="0"/>
              <w:spacing w:line="360" w:lineRule="auto"/>
              <w:rPr>
                <w:bCs/>
                <w:kern w:val="24"/>
                <w:lang w:eastAsia="zh-CN"/>
              </w:rPr>
            </w:pPr>
          </w:p>
        </w:tc>
        <w:tc>
          <w:tcPr>
            <w:tcW w:w="1016" w:type="dxa"/>
            <w:tcBorders>
              <w:top w:val="single" w:sz="4" w:space="0" w:color="auto"/>
              <w:left w:val="single" w:sz="4" w:space="0" w:color="auto"/>
              <w:bottom w:val="single" w:sz="4" w:space="0" w:color="auto"/>
              <w:right w:val="single" w:sz="4" w:space="0" w:color="auto"/>
            </w:tcBorders>
          </w:tcPr>
          <w:p w14:paraId="0C704FA0" w14:textId="77777777" w:rsidR="00044C67" w:rsidRDefault="00044C67">
            <w:pPr>
              <w:autoSpaceDE w:val="0"/>
              <w:autoSpaceDN w:val="0"/>
              <w:adjustRightInd w:val="0"/>
              <w:spacing w:line="360" w:lineRule="auto"/>
              <w:jc w:val="both"/>
              <w:rPr>
                <w:bCs/>
                <w:kern w:val="24"/>
                <w:lang w:eastAsia="zh-CN"/>
              </w:rPr>
            </w:pPr>
          </w:p>
        </w:tc>
        <w:tc>
          <w:tcPr>
            <w:tcW w:w="5104" w:type="dxa"/>
            <w:tcBorders>
              <w:top w:val="single" w:sz="4" w:space="0" w:color="auto"/>
              <w:left w:val="single" w:sz="4" w:space="0" w:color="auto"/>
              <w:bottom w:val="single" w:sz="4" w:space="0" w:color="auto"/>
              <w:right w:val="single" w:sz="4" w:space="0" w:color="auto"/>
            </w:tcBorders>
            <w:hideMark/>
          </w:tcPr>
          <w:p w14:paraId="4BAB64A5" w14:textId="77777777" w:rsidR="00044C67" w:rsidRDefault="00044C67">
            <w:pPr>
              <w:autoSpaceDE w:val="0"/>
              <w:autoSpaceDN w:val="0"/>
              <w:adjustRightInd w:val="0"/>
              <w:spacing w:line="360" w:lineRule="auto"/>
              <w:jc w:val="both"/>
              <w:rPr>
                <w:bCs/>
                <w:kern w:val="24"/>
                <w:lang w:eastAsia="zh-CN"/>
              </w:rPr>
            </w:pPr>
            <w:r>
              <w:rPr>
                <w:bCs/>
                <w:kern w:val="24"/>
                <w:lang w:eastAsia="zh-CN"/>
              </w:rPr>
              <w:t>Downlink channel quality reporting accuracy on non-anchor carrier, in normal coverage</w:t>
            </w:r>
          </w:p>
        </w:tc>
        <w:tc>
          <w:tcPr>
            <w:tcW w:w="1354" w:type="dxa"/>
            <w:tcBorders>
              <w:top w:val="single" w:sz="4" w:space="0" w:color="auto"/>
              <w:left w:val="single" w:sz="4" w:space="0" w:color="auto"/>
              <w:bottom w:val="single" w:sz="4" w:space="0" w:color="auto"/>
              <w:right w:val="single" w:sz="4" w:space="0" w:color="auto"/>
            </w:tcBorders>
            <w:hideMark/>
          </w:tcPr>
          <w:p w14:paraId="0940FEA3" w14:textId="77777777" w:rsidR="00044C67" w:rsidRDefault="00044C67">
            <w:pPr>
              <w:autoSpaceDE w:val="0"/>
              <w:autoSpaceDN w:val="0"/>
              <w:adjustRightInd w:val="0"/>
              <w:spacing w:line="360" w:lineRule="auto"/>
              <w:jc w:val="both"/>
              <w:rPr>
                <w:bCs/>
                <w:kern w:val="24"/>
                <w:lang w:eastAsia="zh-CN"/>
              </w:rPr>
            </w:pPr>
            <w:r>
              <w:rPr>
                <w:bCs/>
                <w:kern w:val="24"/>
                <w:lang w:eastAsia="zh-CN"/>
              </w:rPr>
              <w:t>A.13.6.2.4</w:t>
            </w:r>
          </w:p>
        </w:tc>
      </w:tr>
    </w:tbl>
    <w:p w14:paraId="2300B700" w14:textId="166870B1" w:rsidR="00D5450E" w:rsidRPr="00D5450E" w:rsidRDefault="00B159EC" w:rsidP="00D5450E">
      <w:pPr>
        <w:pStyle w:val="BodyText"/>
        <w:rPr>
          <w:rFonts w:ascii="Arial" w:eastAsia="新細明體" w:hAnsi="Arial" w:cs="Arial"/>
          <w:b/>
          <w:bCs/>
          <w:sz w:val="22"/>
          <w:szCs w:val="22"/>
          <w:lang w:eastAsia="zh-TW"/>
        </w:rPr>
      </w:pPr>
      <w:r w:rsidRPr="00D5450E">
        <w:rPr>
          <w:rFonts w:ascii="Arial" w:eastAsia="新細明體" w:hAnsi="Arial" w:cs="Arial"/>
          <w:b/>
          <w:bCs/>
          <w:sz w:val="22"/>
          <w:szCs w:val="22"/>
          <w:lang w:eastAsia="zh-TW"/>
        </w:rPr>
        <w:fldChar w:fldCharType="begin"/>
      </w:r>
      <w:r w:rsidRPr="00D5450E">
        <w:rPr>
          <w:rFonts w:ascii="Arial" w:eastAsia="新細明體" w:hAnsi="Arial" w:cs="Arial"/>
          <w:b/>
          <w:bCs/>
          <w:sz w:val="22"/>
          <w:szCs w:val="22"/>
          <w:lang w:eastAsia="zh-TW"/>
        </w:rPr>
        <w:instrText xml:space="preserve"> REF _Ref210393968 \h </w:instrText>
      </w:r>
      <w:r w:rsidRPr="00D5450E">
        <w:rPr>
          <w:rFonts w:ascii="Arial" w:eastAsia="新細明體" w:hAnsi="Arial" w:cs="Arial"/>
          <w:b/>
          <w:bCs/>
          <w:sz w:val="22"/>
          <w:szCs w:val="22"/>
          <w:lang w:eastAsia="zh-TW"/>
        </w:rPr>
      </w:r>
      <w:r w:rsidRPr="00D5450E">
        <w:rPr>
          <w:rFonts w:ascii="Arial" w:eastAsia="新細明體" w:hAnsi="Arial" w:cs="Arial"/>
          <w:b/>
          <w:bCs/>
          <w:sz w:val="22"/>
          <w:szCs w:val="22"/>
          <w:lang w:eastAsia="zh-TW"/>
        </w:rPr>
        <w:instrText xml:space="preserve"> \* MERGEFORMAT </w:instrText>
      </w:r>
      <w:r w:rsidRPr="00D5450E">
        <w:rPr>
          <w:rFonts w:ascii="Arial" w:eastAsia="新細明體" w:hAnsi="Arial" w:cs="Arial"/>
          <w:b/>
          <w:bCs/>
          <w:sz w:val="22"/>
          <w:szCs w:val="22"/>
          <w:lang w:eastAsia="zh-TW"/>
        </w:rPr>
        <w:fldChar w:fldCharType="separate"/>
      </w:r>
    </w:p>
    <w:p w14:paraId="7D358D44" w14:textId="49209C93" w:rsidR="00B159EC" w:rsidRDefault="00D5450E" w:rsidP="00EF60FA">
      <w:pPr>
        <w:pStyle w:val="BodyText"/>
        <w:rPr>
          <w:rFonts w:ascii="Arial" w:eastAsia="新細明體" w:hAnsi="Arial" w:cs="Arial"/>
          <w:b/>
          <w:bCs/>
          <w:sz w:val="22"/>
          <w:szCs w:val="22"/>
          <w:lang w:eastAsia="zh-TW"/>
        </w:rPr>
      </w:pPr>
      <w:r w:rsidRPr="00D5450E">
        <w:rPr>
          <w:rFonts w:ascii="Arial" w:eastAsia="新細明體" w:hAnsi="Arial" w:cs="Arial"/>
          <w:b/>
          <w:bCs/>
          <w:sz w:val="22"/>
          <w:szCs w:val="22"/>
          <w:lang w:eastAsia="zh-TW"/>
        </w:rPr>
        <w:t xml:space="preserve">Proposal </w:t>
      </w:r>
      <w:r w:rsidRPr="00D5450E">
        <w:rPr>
          <w:rFonts w:ascii="Arial" w:eastAsia="新細明體" w:hAnsi="Arial" w:cs="Arial"/>
          <w:b/>
          <w:bCs/>
          <w:noProof/>
          <w:sz w:val="22"/>
          <w:szCs w:val="22"/>
          <w:lang w:eastAsia="zh-TW"/>
        </w:rPr>
        <w:t>2</w:t>
      </w:r>
      <w:r w:rsidRPr="00D5450E">
        <w:rPr>
          <w:rFonts w:ascii="Arial" w:eastAsia="新細明體" w:hAnsi="Arial" w:cs="Arial"/>
          <w:b/>
          <w:bCs/>
          <w:sz w:val="22"/>
          <w:szCs w:val="22"/>
          <w:lang w:eastAsia="zh-TW"/>
        </w:rPr>
        <w:t xml:space="preserve">: Only NGSO configuration </w:t>
      </w:r>
      <w:r w:rsidRPr="00D5450E">
        <w:rPr>
          <w:rFonts w:ascii="Arial" w:eastAsia="新細明體" w:hAnsi="Arial" w:cs="Arial"/>
          <w:b/>
          <w:bCs/>
          <w:sz w:val="22"/>
          <w:szCs w:val="22"/>
          <w:lang w:eastAsia="zh-TW"/>
        </w:rPr>
        <w:t xml:space="preserve">is </w:t>
      </w:r>
      <w:r w:rsidRPr="00D5450E">
        <w:rPr>
          <w:rFonts w:ascii="Arial" w:eastAsia="新細明體" w:hAnsi="Arial" w:cs="Arial"/>
          <w:b/>
          <w:bCs/>
          <w:sz w:val="22"/>
          <w:szCs w:val="22"/>
          <w:lang w:eastAsia="zh-TW"/>
        </w:rPr>
        <w:t>applicable</w:t>
      </w:r>
      <w:r w:rsidRPr="00D5450E">
        <w:rPr>
          <w:rFonts w:ascii="Arial" w:eastAsia="新細明體" w:hAnsi="Arial" w:cs="Arial"/>
          <w:b/>
          <w:bCs/>
          <w:sz w:val="22"/>
          <w:szCs w:val="22"/>
          <w:lang w:eastAsia="zh-TW"/>
        </w:rPr>
        <w:t>.</w:t>
      </w:r>
      <w:r w:rsidR="00B159EC" w:rsidRPr="00D5450E">
        <w:rPr>
          <w:rFonts w:ascii="Arial" w:eastAsia="新細明體" w:hAnsi="Arial" w:cs="Arial"/>
          <w:b/>
          <w:bCs/>
          <w:sz w:val="22"/>
          <w:szCs w:val="22"/>
          <w:lang w:eastAsia="zh-TW"/>
        </w:rPr>
        <w:fldChar w:fldCharType="end"/>
      </w:r>
    </w:p>
    <w:p w14:paraId="035B72F8" w14:textId="67FDCAE9" w:rsidR="00D5450E" w:rsidRPr="00D5450E" w:rsidRDefault="00D5450E" w:rsidP="00EF60FA">
      <w:pPr>
        <w:pStyle w:val="BodyText"/>
        <w:rPr>
          <w:rFonts w:ascii="Arial" w:eastAsia="新細明體" w:hAnsi="Arial" w:cs="Arial"/>
          <w:b/>
          <w:bCs/>
          <w:sz w:val="22"/>
          <w:szCs w:val="22"/>
          <w:lang w:eastAsia="zh-TW"/>
        </w:rPr>
      </w:pPr>
      <w:r>
        <w:rPr>
          <w:rFonts w:ascii="Arial" w:eastAsia="新細明體" w:hAnsi="Arial" w:cs="Arial"/>
          <w:b/>
          <w:bCs/>
          <w:sz w:val="22"/>
          <w:szCs w:val="22"/>
          <w:lang w:eastAsia="zh-TW"/>
        </w:rPr>
        <w:fldChar w:fldCharType="begin"/>
      </w:r>
      <w:r>
        <w:rPr>
          <w:rFonts w:ascii="Arial" w:eastAsia="新細明體" w:hAnsi="Arial" w:cs="Arial"/>
          <w:b/>
          <w:bCs/>
          <w:sz w:val="22"/>
          <w:szCs w:val="22"/>
          <w:lang w:eastAsia="zh-TW"/>
        </w:rPr>
        <w:instrText xml:space="preserve"> REF _Ref210395832 \h </w:instrText>
      </w:r>
      <w:r>
        <w:rPr>
          <w:rFonts w:ascii="Arial" w:eastAsia="新細明體" w:hAnsi="Arial" w:cs="Arial"/>
          <w:b/>
          <w:bCs/>
          <w:sz w:val="22"/>
          <w:szCs w:val="22"/>
          <w:lang w:eastAsia="zh-TW"/>
        </w:rPr>
      </w:r>
      <w:r>
        <w:rPr>
          <w:rFonts w:ascii="Arial" w:eastAsia="新細明體" w:hAnsi="Arial" w:cs="Arial"/>
          <w:b/>
          <w:bCs/>
          <w:sz w:val="22"/>
          <w:szCs w:val="22"/>
          <w:lang w:eastAsia="zh-TW"/>
        </w:rPr>
        <w:fldChar w:fldCharType="separate"/>
      </w:r>
      <w:r w:rsidR="00044C67" w:rsidRPr="007C6F8C">
        <w:rPr>
          <w:rFonts w:ascii="Arial" w:eastAsia="新細明體" w:hAnsi="Arial" w:cs="Arial"/>
          <w:b/>
          <w:bCs/>
          <w:noProof/>
          <w:sz w:val="22"/>
          <w:lang w:val="x-none"/>
        </w:rPr>
        <w:t xml:space="preserve">Proposal </w:t>
      </w:r>
      <w:r w:rsidR="00044C67">
        <w:rPr>
          <w:rFonts w:ascii="Arial" w:eastAsia="新細明體" w:hAnsi="Arial" w:cs="Arial"/>
          <w:b/>
          <w:bCs/>
          <w:noProof/>
          <w:sz w:val="22"/>
          <w:lang w:val="x-none"/>
        </w:rPr>
        <w:t>3: Define</w:t>
      </w:r>
      <w:r w:rsidR="00044C67" w:rsidRPr="007C6F8C">
        <w:rPr>
          <w:rFonts w:ascii="Arial" w:eastAsia="新細明體" w:hAnsi="Arial" w:cs="Arial"/>
          <w:b/>
          <w:bCs/>
          <w:noProof/>
          <w:sz w:val="22"/>
          <w:lang w:val="x-none"/>
        </w:rPr>
        <w:t xml:space="preserve"> measurement accuracy for IoT NTN TDD</w:t>
      </w:r>
      <w:r w:rsidR="00044C67" w:rsidRPr="00D5450E">
        <w:rPr>
          <w:rFonts w:ascii="Arial" w:eastAsia="新細明體" w:hAnsi="Arial" w:cs="Arial"/>
          <w:b/>
          <w:bCs/>
          <w:noProof/>
          <w:sz w:val="22"/>
          <w:lang w:val="x-none"/>
        </w:rPr>
        <w:t>, including NRSRP, NRSRQ, and downlink channel quality reporting accuracy</w:t>
      </w:r>
      <w:r w:rsidR="00044C67">
        <w:rPr>
          <w:rFonts w:ascii="Arial" w:eastAsia="新細明體" w:hAnsi="Arial" w:cs="Arial"/>
          <w:b/>
          <w:bCs/>
          <w:noProof/>
          <w:sz w:val="22"/>
          <w:lang w:val="x-none"/>
        </w:rPr>
        <w:t>.</w:t>
      </w:r>
      <w:r>
        <w:rPr>
          <w:rFonts w:ascii="Arial" w:eastAsia="新細明體" w:hAnsi="Arial" w:cs="Arial"/>
          <w:b/>
          <w:bCs/>
          <w:sz w:val="22"/>
          <w:szCs w:val="22"/>
          <w:lang w:eastAsia="zh-TW"/>
        </w:rPr>
        <w:fldChar w:fldCharType="end"/>
      </w:r>
    </w:p>
    <w:p w14:paraId="586B6AA0" w14:textId="77777777" w:rsidR="00EF60FA" w:rsidRDefault="00EF60FA" w:rsidP="00EF60FA">
      <w:pPr>
        <w:pStyle w:val="Heading1"/>
        <w:rPr>
          <w:rFonts w:cs="Arial"/>
          <w:lang w:val="en-US" w:eastAsia="zh-CN"/>
        </w:rPr>
      </w:pPr>
      <w:r>
        <w:rPr>
          <w:rFonts w:cs="Arial"/>
          <w:lang w:val="en-US"/>
        </w:rPr>
        <w:t>References</w:t>
      </w:r>
    </w:p>
    <w:p w14:paraId="2BE656FA" w14:textId="416B2EED" w:rsidR="00EF60FA" w:rsidRDefault="00EF60FA" w:rsidP="00EF60FA">
      <w:pPr>
        <w:widowControl/>
        <w:numPr>
          <w:ilvl w:val="0"/>
          <w:numId w:val="39"/>
        </w:numPr>
        <w:spacing w:after="180"/>
        <w:ind w:left="312" w:hangingChars="142" w:hanging="312"/>
        <w:rPr>
          <w:rFonts w:ascii="Arial" w:hAnsi="Arial" w:cs="Arial"/>
          <w:sz w:val="22"/>
          <w:lang w:eastAsia="zh-CN"/>
        </w:rPr>
      </w:pPr>
      <w:bookmarkStart w:id="5" w:name="_Ref210298084"/>
      <w:bookmarkStart w:id="6" w:name="_Ref210382209"/>
      <w:r w:rsidRPr="00EF60FA">
        <w:rPr>
          <w:rFonts w:ascii="Arial" w:hAnsi="Arial" w:cs="Arial"/>
          <w:sz w:val="22"/>
          <w:lang w:eastAsia="zh-CN"/>
        </w:rPr>
        <w:t>R4-2511349</w:t>
      </w:r>
      <w:r>
        <w:rPr>
          <w:rFonts w:ascii="Arial" w:hAnsi="Arial" w:cs="Arial"/>
          <w:sz w:val="22"/>
          <w:lang w:eastAsia="zh-CN"/>
        </w:rPr>
        <w:t xml:space="preserve">, </w:t>
      </w:r>
      <w:r w:rsidRPr="00EF60FA">
        <w:rPr>
          <w:rFonts w:ascii="Arial" w:hAnsi="Arial" w:cs="Arial"/>
          <w:sz w:val="22"/>
          <w:lang w:eastAsia="zh-CN"/>
        </w:rPr>
        <w:t>(IoT_NTN_TDD) Big CR 36.133 R19 UE RRM</w:t>
      </w:r>
      <w:r>
        <w:rPr>
          <w:rFonts w:ascii="Arial" w:hAnsi="Arial" w:cs="Arial"/>
          <w:sz w:val="22"/>
          <w:lang w:eastAsia="zh-CN"/>
        </w:rPr>
        <w:t>, R4#1</w:t>
      </w:r>
      <w:bookmarkEnd w:id="5"/>
      <w:r>
        <w:rPr>
          <w:rFonts w:ascii="Arial" w:hAnsi="Arial" w:cs="Arial"/>
          <w:sz w:val="22"/>
          <w:lang w:eastAsia="zh-CN"/>
        </w:rPr>
        <w:t>16.</w:t>
      </w:r>
      <w:bookmarkEnd w:id="6"/>
    </w:p>
    <w:p w14:paraId="16B2D9A4" w14:textId="0A5D88B3" w:rsidR="004F0BE6" w:rsidRDefault="004F0BE6" w:rsidP="004F0BE6">
      <w:pPr>
        <w:pStyle w:val="Heading1"/>
        <w:rPr>
          <w:rFonts w:cs="Arial"/>
          <w:lang w:val="en-US" w:eastAsia="zh-CN"/>
        </w:rPr>
      </w:pPr>
      <w:r>
        <w:rPr>
          <w:rFonts w:cs="Arial"/>
          <w:lang w:val="en-US"/>
        </w:rPr>
        <w:t xml:space="preserve">Appendix </w:t>
      </w:r>
    </w:p>
    <w:p w14:paraId="7E51A6E1" w14:textId="2908BE00" w:rsidR="004F0BE6" w:rsidRPr="004F0BE6" w:rsidRDefault="004F0BE6" w:rsidP="004F0BE6">
      <w:pPr>
        <w:autoSpaceDE w:val="0"/>
        <w:autoSpaceDN w:val="0"/>
        <w:adjustRightInd w:val="0"/>
        <w:spacing w:line="360" w:lineRule="auto"/>
        <w:jc w:val="both"/>
        <w:rPr>
          <w:rFonts w:ascii="Arial" w:hAnsi="Arial" w:cs="Arial"/>
          <w:sz w:val="22"/>
          <w:lang w:eastAsia="zh-CN"/>
        </w:rPr>
      </w:pPr>
      <w:r w:rsidRPr="004F0BE6">
        <w:rPr>
          <w:rFonts w:ascii="Arial" w:hAnsi="Arial" w:cs="Arial"/>
          <w:sz w:val="22"/>
          <w:lang w:eastAsia="zh-CN"/>
        </w:rPr>
        <w:t xml:space="preserve">Core Requirement summary for </w:t>
      </w:r>
      <w:r w:rsidRPr="004F0BE6">
        <w:rPr>
          <w:rFonts w:ascii="Arial" w:hAnsi="Arial" w:cs="Arial"/>
          <w:sz w:val="22"/>
          <w:lang w:eastAsia="zh-CN"/>
        </w:rPr>
        <w:t>frame structure type 1 for NTN-TDD</w:t>
      </w:r>
      <w:r w:rsidRPr="004F0BE6">
        <w:rPr>
          <w:rFonts w:ascii="Arial" w:hAnsi="Arial" w:cs="Arial"/>
          <w:sz w:val="22"/>
          <w:lang w:eastAsia="zh-CN"/>
        </w:rPr>
        <w:t xml:space="preserve"> </w:t>
      </w:r>
      <w:r w:rsidRPr="004F0BE6">
        <w:rPr>
          <w:rFonts w:ascii="Arial" w:hAnsi="Arial" w:cs="Arial"/>
          <w:sz w:val="22"/>
          <w:lang w:eastAsia="zh-CN"/>
        </w:rPr>
        <w:fldChar w:fldCharType="begin"/>
      </w:r>
      <w:r w:rsidRPr="004F0BE6">
        <w:rPr>
          <w:rFonts w:ascii="Arial" w:hAnsi="Arial" w:cs="Arial"/>
          <w:sz w:val="22"/>
          <w:lang w:eastAsia="zh-CN"/>
        </w:rPr>
        <w:instrText xml:space="preserve"> REF _Ref210382209 \n \h </w:instrText>
      </w:r>
      <w:r w:rsidRPr="004F0BE6">
        <w:rPr>
          <w:rFonts w:ascii="Arial" w:hAnsi="Arial" w:cs="Arial"/>
          <w:sz w:val="22"/>
          <w:lang w:eastAsia="zh-CN"/>
        </w:rPr>
      </w:r>
      <w:r>
        <w:rPr>
          <w:rFonts w:ascii="Arial" w:hAnsi="Arial" w:cs="Arial"/>
          <w:sz w:val="22"/>
          <w:lang w:eastAsia="zh-CN"/>
        </w:rPr>
        <w:instrText xml:space="preserve"> \* MERGEFORMAT </w:instrText>
      </w:r>
      <w:r w:rsidRPr="004F0BE6">
        <w:rPr>
          <w:rFonts w:ascii="Arial" w:hAnsi="Arial" w:cs="Arial"/>
          <w:sz w:val="22"/>
          <w:lang w:eastAsia="zh-CN"/>
        </w:rPr>
        <w:fldChar w:fldCharType="separate"/>
      </w:r>
      <w:r w:rsidR="00D5450E">
        <w:rPr>
          <w:rFonts w:ascii="Arial" w:hAnsi="Arial" w:cs="Arial"/>
          <w:sz w:val="22"/>
          <w:lang w:eastAsia="zh-CN"/>
        </w:rPr>
        <w:t>[1]</w:t>
      </w:r>
      <w:r w:rsidRPr="004F0BE6">
        <w:rPr>
          <w:rFonts w:ascii="Arial" w:hAnsi="Arial" w:cs="Arial"/>
          <w:sz w:val="22"/>
          <w:lang w:eastAsia="zh-CN"/>
        </w:rPr>
        <w:fldChar w:fldCharType="end"/>
      </w:r>
      <w:r w:rsidRPr="004F0BE6">
        <w:rPr>
          <w:rFonts w:ascii="Arial" w:hAnsi="Arial" w:cs="Arial"/>
          <w:sz w:val="22"/>
          <w:lang w:eastAsia="zh-CN"/>
        </w:rPr>
        <w:t>.</w:t>
      </w:r>
    </w:p>
    <w:p w14:paraId="23B08B48" w14:textId="4151E882" w:rsidR="004F0BE6" w:rsidRPr="004F0BE6" w:rsidRDefault="004F0BE6" w:rsidP="004F0BE6">
      <w:pPr>
        <w:pStyle w:val="ListParagraph"/>
        <w:numPr>
          <w:ilvl w:val="0"/>
          <w:numId w:val="40"/>
        </w:numPr>
        <w:autoSpaceDE w:val="0"/>
        <w:autoSpaceDN w:val="0"/>
        <w:adjustRightInd w:val="0"/>
        <w:spacing w:line="360" w:lineRule="auto"/>
        <w:jc w:val="both"/>
        <w:rPr>
          <w:bCs/>
          <w:kern w:val="24"/>
          <w:sz w:val="22"/>
          <w:szCs w:val="20"/>
        </w:rPr>
      </w:pPr>
      <w:r w:rsidRPr="004F0BE6">
        <w:rPr>
          <w:bCs/>
          <w:kern w:val="24"/>
          <w:sz w:val="22"/>
          <w:szCs w:val="20"/>
        </w:rPr>
        <w:t>4.6B</w:t>
      </w:r>
      <w:r w:rsidRPr="004F0BE6">
        <w:rPr>
          <w:bCs/>
          <w:kern w:val="24"/>
          <w:sz w:val="22"/>
          <w:szCs w:val="20"/>
        </w:rPr>
        <w:tab/>
        <w:t>Cell Selection and Re-selection Requirements for UE category NB-IoT for frame structure type 1 for NTN-TDD</w:t>
      </w:r>
    </w:p>
    <w:p w14:paraId="46DBFD4E" w14:textId="77777777" w:rsidR="004F0BE6" w:rsidRPr="004F0BE6" w:rsidRDefault="004F0BE6" w:rsidP="004F0BE6">
      <w:pPr>
        <w:pStyle w:val="ListParagraph"/>
        <w:numPr>
          <w:ilvl w:val="0"/>
          <w:numId w:val="40"/>
        </w:numPr>
        <w:autoSpaceDE w:val="0"/>
        <w:autoSpaceDN w:val="0"/>
        <w:adjustRightInd w:val="0"/>
        <w:spacing w:line="360" w:lineRule="auto"/>
        <w:jc w:val="both"/>
        <w:rPr>
          <w:bCs/>
          <w:kern w:val="24"/>
          <w:sz w:val="22"/>
          <w:szCs w:val="20"/>
        </w:rPr>
      </w:pPr>
      <w:r w:rsidRPr="004F0BE6">
        <w:rPr>
          <w:bCs/>
          <w:kern w:val="24"/>
          <w:sz w:val="22"/>
          <w:szCs w:val="20"/>
        </w:rPr>
        <w:t>6.5B</w:t>
      </w:r>
      <w:r w:rsidRPr="004F0BE6">
        <w:rPr>
          <w:bCs/>
          <w:kern w:val="24"/>
          <w:sz w:val="22"/>
          <w:szCs w:val="20"/>
        </w:rPr>
        <w:tab/>
        <w:t>RRC Re-establishment for NB-IoT UEs for frame structure type 1 for NTN-TDD</w:t>
      </w:r>
    </w:p>
    <w:p w14:paraId="0091835D" w14:textId="77777777" w:rsidR="004F0BE6" w:rsidRPr="004F0BE6" w:rsidRDefault="004F0BE6" w:rsidP="004F0BE6">
      <w:pPr>
        <w:pStyle w:val="ListParagraph"/>
        <w:numPr>
          <w:ilvl w:val="0"/>
          <w:numId w:val="40"/>
        </w:numPr>
        <w:autoSpaceDE w:val="0"/>
        <w:autoSpaceDN w:val="0"/>
        <w:adjustRightInd w:val="0"/>
        <w:spacing w:line="360" w:lineRule="auto"/>
        <w:jc w:val="both"/>
        <w:rPr>
          <w:bCs/>
          <w:kern w:val="24"/>
          <w:sz w:val="22"/>
          <w:szCs w:val="20"/>
        </w:rPr>
      </w:pPr>
      <w:r w:rsidRPr="004F0BE6">
        <w:rPr>
          <w:bCs/>
          <w:kern w:val="24"/>
          <w:sz w:val="22"/>
          <w:szCs w:val="20"/>
        </w:rPr>
        <w:t>6.6B</w:t>
      </w:r>
      <w:r w:rsidRPr="004F0BE6">
        <w:rPr>
          <w:bCs/>
          <w:kern w:val="24"/>
          <w:sz w:val="22"/>
          <w:szCs w:val="20"/>
        </w:rPr>
        <w:tab/>
        <w:t>Random Access for UE category NB-IoT for frame structure type 1 for NTN-TDD</w:t>
      </w:r>
    </w:p>
    <w:p w14:paraId="69693B15" w14:textId="77777777" w:rsidR="004F0BE6" w:rsidRPr="004F0BE6" w:rsidRDefault="004F0BE6" w:rsidP="004F0BE6">
      <w:pPr>
        <w:pStyle w:val="ListParagraph"/>
        <w:numPr>
          <w:ilvl w:val="0"/>
          <w:numId w:val="40"/>
        </w:numPr>
        <w:autoSpaceDE w:val="0"/>
        <w:autoSpaceDN w:val="0"/>
        <w:adjustRightInd w:val="0"/>
        <w:spacing w:line="360" w:lineRule="auto"/>
        <w:jc w:val="both"/>
        <w:rPr>
          <w:bCs/>
          <w:kern w:val="24"/>
          <w:sz w:val="22"/>
          <w:szCs w:val="20"/>
        </w:rPr>
      </w:pPr>
      <w:r w:rsidRPr="004F0BE6">
        <w:rPr>
          <w:bCs/>
          <w:kern w:val="24"/>
          <w:sz w:val="22"/>
          <w:szCs w:val="20"/>
        </w:rPr>
        <w:t>6.9B</w:t>
      </w:r>
      <w:r w:rsidRPr="004F0BE6">
        <w:rPr>
          <w:bCs/>
          <w:kern w:val="24"/>
          <w:sz w:val="22"/>
          <w:szCs w:val="20"/>
        </w:rPr>
        <w:tab/>
        <w:t>RRC Connection Redirection to Non-anchor Carrier in NB-IoT for frame structure type 1 for NTN-TDD</w:t>
      </w:r>
    </w:p>
    <w:p w14:paraId="050C8C98" w14:textId="77777777" w:rsidR="004F0BE6" w:rsidRPr="004F0BE6" w:rsidRDefault="004F0BE6" w:rsidP="004F0BE6">
      <w:pPr>
        <w:pStyle w:val="ListParagraph"/>
        <w:numPr>
          <w:ilvl w:val="0"/>
          <w:numId w:val="40"/>
        </w:numPr>
        <w:autoSpaceDE w:val="0"/>
        <w:autoSpaceDN w:val="0"/>
        <w:adjustRightInd w:val="0"/>
        <w:spacing w:line="360" w:lineRule="auto"/>
        <w:jc w:val="both"/>
        <w:rPr>
          <w:bCs/>
          <w:kern w:val="24"/>
          <w:sz w:val="22"/>
          <w:szCs w:val="20"/>
        </w:rPr>
      </w:pPr>
      <w:r w:rsidRPr="004F0BE6">
        <w:rPr>
          <w:bCs/>
          <w:kern w:val="24"/>
          <w:sz w:val="22"/>
          <w:szCs w:val="20"/>
        </w:rPr>
        <w:t>7.20B</w:t>
      </w:r>
      <w:r w:rsidRPr="004F0BE6">
        <w:rPr>
          <w:bCs/>
          <w:kern w:val="24"/>
          <w:sz w:val="22"/>
          <w:szCs w:val="20"/>
        </w:rPr>
        <w:tab/>
        <w:t>UE transmit timing for NB-IoT for frame structure type 1 for NTN-TDD</w:t>
      </w:r>
    </w:p>
    <w:p w14:paraId="4D7A5ABD" w14:textId="77777777" w:rsidR="004F0BE6" w:rsidRPr="004F0BE6" w:rsidRDefault="004F0BE6" w:rsidP="004F0BE6">
      <w:pPr>
        <w:pStyle w:val="ListParagraph"/>
        <w:numPr>
          <w:ilvl w:val="0"/>
          <w:numId w:val="40"/>
        </w:numPr>
        <w:autoSpaceDE w:val="0"/>
        <w:autoSpaceDN w:val="0"/>
        <w:adjustRightInd w:val="0"/>
        <w:spacing w:line="360" w:lineRule="auto"/>
        <w:jc w:val="both"/>
        <w:rPr>
          <w:bCs/>
          <w:kern w:val="24"/>
          <w:sz w:val="22"/>
          <w:szCs w:val="20"/>
        </w:rPr>
      </w:pPr>
      <w:r w:rsidRPr="004F0BE6">
        <w:rPr>
          <w:bCs/>
          <w:kern w:val="24"/>
          <w:sz w:val="22"/>
          <w:szCs w:val="20"/>
        </w:rPr>
        <w:t>7.21B</w:t>
      </w:r>
      <w:r w:rsidRPr="004F0BE6">
        <w:rPr>
          <w:bCs/>
          <w:kern w:val="24"/>
          <w:sz w:val="22"/>
          <w:szCs w:val="20"/>
        </w:rPr>
        <w:tab/>
        <w:t>UE timer accuracy for NB-IoT for frame structure type 1 for NTN-TDD</w:t>
      </w:r>
    </w:p>
    <w:p w14:paraId="69F7F55A" w14:textId="77777777" w:rsidR="004F0BE6" w:rsidRPr="004F0BE6" w:rsidRDefault="004F0BE6" w:rsidP="004F0BE6">
      <w:pPr>
        <w:pStyle w:val="ListParagraph"/>
        <w:numPr>
          <w:ilvl w:val="0"/>
          <w:numId w:val="40"/>
        </w:numPr>
        <w:autoSpaceDE w:val="0"/>
        <w:autoSpaceDN w:val="0"/>
        <w:adjustRightInd w:val="0"/>
        <w:spacing w:line="360" w:lineRule="auto"/>
        <w:jc w:val="both"/>
        <w:rPr>
          <w:bCs/>
          <w:kern w:val="24"/>
          <w:sz w:val="22"/>
          <w:szCs w:val="20"/>
        </w:rPr>
      </w:pPr>
      <w:r w:rsidRPr="004F0BE6">
        <w:rPr>
          <w:bCs/>
          <w:kern w:val="24"/>
          <w:sz w:val="22"/>
          <w:szCs w:val="20"/>
        </w:rPr>
        <w:t>7.22B</w:t>
      </w:r>
      <w:r w:rsidRPr="004F0BE6">
        <w:rPr>
          <w:bCs/>
          <w:kern w:val="24"/>
          <w:sz w:val="22"/>
          <w:szCs w:val="20"/>
        </w:rPr>
        <w:tab/>
        <w:t>Timing Advance for NB-IoT for frame structure type 1 for NTN-TDD</w:t>
      </w:r>
    </w:p>
    <w:p w14:paraId="688C5EBA" w14:textId="77777777" w:rsidR="004F0BE6" w:rsidRPr="004F0BE6" w:rsidRDefault="004F0BE6" w:rsidP="004F0BE6">
      <w:pPr>
        <w:pStyle w:val="ListParagraph"/>
        <w:numPr>
          <w:ilvl w:val="0"/>
          <w:numId w:val="40"/>
        </w:numPr>
        <w:autoSpaceDE w:val="0"/>
        <w:autoSpaceDN w:val="0"/>
        <w:adjustRightInd w:val="0"/>
        <w:spacing w:line="360" w:lineRule="auto"/>
        <w:jc w:val="both"/>
        <w:rPr>
          <w:bCs/>
          <w:kern w:val="24"/>
          <w:sz w:val="22"/>
          <w:szCs w:val="20"/>
        </w:rPr>
      </w:pPr>
      <w:r w:rsidRPr="004F0BE6">
        <w:rPr>
          <w:bCs/>
          <w:kern w:val="24"/>
          <w:sz w:val="22"/>
          <w:szCs w:val="20"/>
        </w:rPr>
        <w:t>7.23B</w:t>
      </w:r>
      <w:r w:rsidRPr="004F0BE6">
        <w:rPr>
          <w:bCs/>
          <w:kern w:val="24"/>
          <w:sz w:val="22"/>
          <w:szCs w:val="20"/>
        </w:rPr>
        <w:tab/>
        <w:t>Radio Link Monitoring for Category NB-IoT UE for frame structure type 1 for NTN-TDD</w:t>
      </w:r>
    </w:p>
    <w:p w14:paraId="4974785F" w14:textId="373FA3FF" w:rsidR="00C0349D" w:rsidRPr="004F0BE6" w:rsidRDefault="004F0BE6" w:rsidP="004F0BE6">
      <w:pPr>
        <w:pStyle w:val="ListParagraph"/>
        <w:numPr>
          <w:ilvl w:val="0"/>
          <w:numId w:val="40"/>
        </w:numPr>
        <w:autoSpaceDE w:val="0"/>
        <w:autoSpaceDN w:val="0"/>
        <w:adjustRightInd w:val="0"/>
        <w:spacing w:line="360" w:lineRule="auto"/>
        <w:jc w:val="both"/>
        <w:rPr>
          <w:bCs/>
          <w:kern w:val="24"/>
          <w:sz w:val="22"/>
          <w:szCs w:val="20"/>
          <w:shd w:val="pct15" w:color="auto" w:fill="FFFFFF"/>
        </w:rPr>
      </w:pPr>
      <w:r w:rsidRPr="004F0BE6">
        <w:rPr>
          <w:bCs/>
          <w:kern w:val="24"/>
          <w:sz w:val="22"/>
          <w:szCs w:val="20"/>
        </w:rPr>
        <w:t>8.14B</w:t>
      </w:r>
      <w:r w:rsidRPr="004F0BE6">
        <w:rPr>
          <w:bCs/>
          <w:kern w:val="24"/>
          <w:sz w:val="22"/>
          <w:szCs w:val="20"/>
        </w:rPr>
        <w:tab/>
        <w:t>Measurements for UE category NB-IoT for frame structure type 1 for NTN-TDD</w:t>
      </w:r>
    </w:p>
    <w:sectPr w:rsidR="00C0349D" w:rsidRPr="004F0BE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0CE98" w14:textId="77777777" w:rsidR="004617BF" w:rsidRDefault="004617BF">
      <w:r>
        <w:separator/>
      </w:r>
    </w:p>
  </w:endnote>
  <w:endnote w:type="continuationSeparator" w:id="0">
    <w:p w14:paraId="6D54F864" w14:textId="77777777" w:rsidR="004617BF" w:rsidRDefault="00461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altName w:val="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053C5" w14:textId="77777777" w:rsidR="004617BF" w:rsidRDefault="004617BF">
      <w:r>
        <w:separator/>
      </w:r>
    </w:p>
  </w:footnote>
  <w:footnote w:type="continuationSeparator" w:id="0">
    <w:p w14:paraId="1781DC62" w14:textId="77777777" w:rsidR="004617BF" w:rsidRDefault="004617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69D0C"/>
    <w:multiLevelType w:val="singleLevel"/>
    <w:tmpl w:val="03D69D0C"/>
    <w:lvl w:ilvl="0">
      <w:start w:val="1"/>
      <w:numFmt w:val="decimal"/>
      <w:suff w:val="space"/>
      <w:lvlText w:val="[%1]"/>
      <w:lvlJc w:val="left"/>
      <w:pPr>
        <w:ind w:left="0" w:firstLine="0"/>
      </w:pPr>
      <w:rPr>
        <w:rFonts w:ascii="Arial" w:hAnsi="Arial" w:cs="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41B791E"/>
    <w:multiLevelType w:val="hybridMultilevel"/>
    <w:tmpl w:val="7A3A66B6"/>
    <w:lvl w:ilvl="0" w:tplc="AA3673C2">
      <w:start w:val="1"/>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5905D76"/>
    <w:multiLevelType w:val="hybridMultilevel"/>
    <w:tmpl w:val="6058956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777561D"/>
    <w:multiLevelType w:val="hybridMultilevel"/>
    <w:tmpl w:val="1228C82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8882A00">
      <w:start w:val="4"/>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D55E0"/>
    <w:multiLevelType w:val="hybridMultilevel"/>
    <w:tmpl w:val="6B0E6034"/>
    <w:lvl w:ilvl="0" w:tplc="DDEAD3BA">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A7744A8"/>
    <w:multiLevelType w:val="hybridMultilevel"/>
    <w:tmpl w:val="37EEF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4F14D99"/>
    <w:multiLevelType w:val="hybridMultilevel"/>
    <w:tmpl w:val="7A849E6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5B10497"/>
    <w:multiLevelType w:val="hybridMultilevel"/>
    <w:tmpl w:val="8A60026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37ED42D0"/>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9F43F9"/>
    <w:multiLevelType w:val="hybridMultilevel"/>
    <w:tmpl w:val="D28E3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AF2D71"/>
    <w:multiLevelType w:val="hybridMultilevel"/>
    <w:tmpl w:val="E4A663CE"/>
    <w:lvl w:ilvl="0" w:tplc="4F2496B4">
      <w:start w:val="6"/>
      <w:numFmt w:val="bullet"/>
      <w:lvlText w:val="-"/>
      <w:lvlJc w:val="left"/>
      <w:pPr>
        <w:ind w:left="720" w:hanging="360"/>
      </w:pPr>
      <w:rPr>
        <w:rFonts w:ascii="Calibri" w:eastAsia="新細明體"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C4C5556"/>
    <w:multiLevelType w:val="hybridMultilevel"/>
    <w:tmpl w:val="2CC03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0D14A7"/>
    <w:multiLevelType w:val="hybridMultilevel"/>
    <w:tmpl w:val="F424C4DC"/>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4" w15:restartNumberingAfterBreak="0">
    <w:nsid w:val="5699710B"/>
    <w:multiLevelType w:val="hybridMultilevel"/>
    <w:tmpl w:val="24FA0F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6B46CA9"/>
    <w:multiLevelType w:val="multilevel"/>
    <w:tmpl w:val="56B46CA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58282C10"/>
    <w:multiLevelType w:val="hybridMultilevel"/>
    <w:tmpl w:val="20A47A3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228757E"/>
    <w:multiLevelType w:val="hybridMultilevel"/>
    <w:tmpl w:val="6A60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3F205FC"/>
    <w:multiLevelType w:val="hybridMultilevel"/>
    <w:tmpl w:val="46DA7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72D35096"/>
    <w:multiLevelType w:val="hybridMultilevel"/>
    <w:tmpl w:val="C3F41476"/>
    <w:lvl w:ilvl="0" w:tplc="04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D5A46CD"/>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61499437">
    <w:abstractNumId w:val="32"/>
  </w:num>
  <w:num w:numId="2" w16cid:durableId="302347808">
    <w:abstractNumId w:val="15"/>
  </w:num>
  <w:num w:numId="3" w16cid:durableId="792938238">
    <w:abstractNumId w:val="2"/>
  </w:num>
  <w:num w:numId="4" w16cid:durableId="1607231488">
    <w:abstractNumId w:val="0"/>
  </w:num>
  <w:num w:numId="5" w16cid:durableId="1021591982">
    <w:abstractNumId w:val="11"/>
  </w:num>
  <w:num w:numId="6" w16cid:durableId="297881049">
    <w:abstractNumId w:val="27"/>
  </w:num>
  <w:num w:numId="7" w16cid:durableId="1709529459">
    <w:abstractNumId w:val="16"/>
  </w:num>
  <w:num w:numId="8" w16cid:durableId="692263972">
    <w:abstractNumId w:val="18"/>
  </w:num>
  <w:num w:numId="9" w16cid:durableId="137110222">
    <w:abstractNumId w:val="6"/>
  </w:num>
  <w:num w:numId="10" w16cid:durableId="658077436">
    <w:abstractNumId w:val="9"/>
  </w:num>
  <w:num w:numId="11" w16cid:durableId="1730182725">
    <w:abstractNumId w:val="29"/>
  </w:num>
  <w:num w:numId="12" w16cid:durableId="1124075205">
    <w:abstractNumId w:val="17"/>
  </w:num>
  <w:num w:numId="13" w16cid:durableId="500439023">
    <w:abstractNumId w:val="31"/>
  </w:num>
  <w:num w:numId="14" w16cid:durableId="1470325050">
    <w:abstractNumId w:val="21"/>
  </w:num>
  <w:num w:numId="15" w16cid:durableId="1863783660">
    <w:abstractNumId w:val="3"/>
  </w:num>
  <w:num w:numId="16" w16cid:durableId="1845585572">
    <w:abstractNumId w:val="8"/>
  </w:num>
  <w:num w:numId="17" w16cid:durableId="581257003">
    <w:abstractNumId w:val="23"/>
  </w:num>
  <w:num w:numId="18" w16cid:durableId="1103263353">
    <w:abstractNumId w:val="4"/>
  </w:num>
  <w:num w:numId="19" w16cid:durableId="371736488">
    <w:abstractNumId w:val="4"/>
  </w:num>
  <w:num w:numId="20" w16cid:durableId="1750226794">
    <w:abstractNumId w:val="13"/>
  </w:num>
  <w:num w:numId="21" w16cid:durableId="1387607152">
    <w:abstractNumId w:val="26"/>
  </w:num>
  <w:num w:numId="22" w16cid:durableId="1536236142">
    <w:abstractNumId w:val="12"/>
  </w:num>
  <w:num w:numId="23" w16cid:durableId="406420485">
    <w:abstractNumId w:val="28"/>
  </w:num>
  <w:num w:numId="24" w16cid:durableId="1729835783">
    <w:abstractNumId w:val="33"/>
  </w:num>
  <w:num w:numId="25" w16cid:durableId="1011685167">
    <w:abstractNumId w:val="22"/>
  </w:num>
  <w:num w:numId="26" w16cid:durableId="1954243840">
    <w:abstractNumId w:val="7"/>
  </w:num>
  <w:num w:numId="27" w16cid:durableId="1056197875">
    <w:abstractNumId w:val="19"/>
  </w:num>
  <w:num w:numId="28" w16cid:durableId="1998607390">
    <w:abstractNumId w:val="14"/>
  </w:num>
  <w:num w:numId="29" w16cid:durableId="942538807">
    <w:abstractNumId w:val="34"/>
  </w:num>
  <w:num w:numId="30" w16cid:durableId="702052669">
    <w:abstractNumId w:val="31"/>
    <w:lvlOverride w:ilvl="0">
      <w:startOverride w:val="1"/>
    </w:lvlOverride>
    <w:lvlOverride w:ilvl="1"/>
    <w:lvlOverride w:ilvl="2"/>
    <w:lvlOverride w:ilvl="3"/>
    <w:lvlOverride w:ilvl="4"/>
    <w:lvlOverride w:ilvl="5"/>
    <w:lvlOverride w:ilvl="6"/>
    <w:lvlOverride w:ilvl="7"/>
    <w:lvlOverride w:ilvl="8"/>
  </w:num>
  <w:num w:numId="31" w16cid:durableId="176844962">
    <w:abstractNumId w:val="21"/>
  </w:num>
  <w:num w:numId="32" w16cid:durableId="1735615019">
    <w:abstractNumId w:val="20"/>
  </w:num>
  <w:num w:numId="33" w16cid:durableId="1918594062">
    <w:abstractNumId w:val="5"/>
  </w:num>
  <w:num w:numId="34" w16cid:durableId="262538025">
    <w:abstractNumId w:val="30"/>
  </w:num>
  <w:num w:numId="35" w16cid:durableId="51391187">
    <w:abstractNumId w:val="30"/>
  </w:num>
  <w:num w:numId="36" w16cid:durableId="2091341801">
    <w:abstractNumId w:val="25"/>
  </w:num>
  <w:num w:numId="37" w16cid:durableId="2073890455">
    <w:abstractNumId w:val="24"/>
  </w:num>
  <w:num w:numId="38" w16cid:durableId="67148929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27598513">
    <w:abstractNumId w:val="1"/>
    <w:lvlOverride w:ilvl="0">
      <w:startOverride w:val="1"/>
    </w:lvlOverride>
  </w:num>
  <w:num w:numId="40" w16cid:durableId="55713576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27"/>
    <w:rsid w:val="0000199E"/>
    <w:rsid w:val="00001C7C"/>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AEA"/>
    <w:rsid w:val="00005F34"/>
    <w:rsid w:val="000065E7"/>
    <w:rsid w:val="00006FDF"/>
    <w:rsid w:val="0000708A"/>
    <w:rsid w:val="0000719E"/>
    <w:rsid w:val="000074C4"/>
    <w:rsid w:val="00007805"/>
    <w:rsid w:val="00010086"/>
    <w:rsid w:val="00010823"/>
    <w:rsid w:val="00010989"/>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EAB"/>
    <w:rsid w:val="00034FF2"/>
    <w:rsid w:val="00035AC1"/>
    <w:rsid w:val="0003672F"/>
    <w:rsid w:val="000367C6"/>
    <w:rsid w:val="00037056"/>
    <w:rsid w:val="00037425"/>
    <w:rsid w:val="00037A53"/>
    <w:rsid w:val="00037F02"/>
    <w:rsid w:val="00040515"/>
    <w:rsid w:val="0004112C"/>
    <w:rsid w:val="00041DAB"/>
    <w:rsid w:val="00042185"/>
    <w:rsid w:val="0004269E"/>
    <w:rsid w:val="000426C7"/>
    <w:rsid w:val="000428BE"/>
    <w:rsid w:val="00042CEE"/>
    <w:rsid w:val="000430A6"/>
    <w:rsid w:val="000433DD"/>
    <w:rsid w:val="000437D2"/>
    <w:rsid w:val="000446CF"/>
    <w:rsid w:val="000447EE"/>
    <w:rsid w:val="00044C67"/>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57E"/>
    <w:rsid w:val="000528A2"/>
    <w:rsid w:val="000528F0"/>
    <w:rsid w:val="00052AD9"/>
    <w:rsid w:val="00052DFB"/>
    <w:rsid w:val="000533CE"/>
    <w:rsid w:val="00053676"/>
    <w:rsid w:val="000536DE"/>
    <w:rsid w:val="000539B0"/>
    <w:rsid w:val="00053BE5"/>
    <w:rsid w:val="00053EC1"/>
    <w:rsid w:val="00054D7E"/>
    <w:rsid w:val="00055006"/>
    <w:rsid w:val="00056030"/>
    <w:rsid w:val="00056544"/>
    <w:rsid w:val="00056935"/>
    <w:rsid w:val="000569CE"/>
    <w:rsid w:val="00056ECF"/>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70A"/>
    <w:rsid w:val="00066BC9"/>
    <w:rsid w:val="00066FF1"/>
    <w:rsid w:val="00067353"/>
    <w:rsid w:val="00067520"/>
    <w:rsid w:val="000700C3"/>
    <w:rsid w:val="00070917"/>
    <w:rsid w:val="00070BE8"/>
    <w:rsid w:val="00070C66"/>
    <w:rsid w:val="00071020"/>
    <w:rsid w:val="00071072"/>
    <w:rsid w:val="000712C4"/>
    <w:rsid w:val="00071565"/>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8797D"/>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667"/>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0DE4"/>
    <w:rsid w:val="000E14B3"/>
    <w:rsid w:val="000E166B"/>
    <w:rsid w:val="000E1BB5"/>
    <w:rsid w:val="000E27CF"/>
    <w:rsid w:val="000E3216"/>
    <w:rsid w:val="000E3D57"/>
    <w:rsid w:val="000E3E67"/>
    <w:rsid w:val="000E3E7B"/>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2981"/>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8E9"/>
    <w:rsid w:val="00136CBF"/>
    <w:rsid w:val="00136F57"/>
    <w:rsid w:val="001372E1"/>
    <w:rsid w:val="00137807"/>
    <w:rsid w:val="00137C84"/>
    <w:rsid w:val="00137D78"/>
    <w:rsid w:val="00137DCC"/>
    <w:rsid w:val="00140140"/>
    <w:rsid w:val="00140B34"/>
    <w:rsid w:val="00141644"/>
    <w:rsid w:val="00141B12"/>
    <w:rsid w:val="00141B7B"/>
    <w:rsid w:val="00141BAC"/>
    <w:rsid w:val="00141F4F"/>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7F6"/>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ABC"/>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A28"/>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3A9"/>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D7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7EA"/>
    <w:rsid w:val="001D5812"/>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1936"/>
    <w:rsid w:val="002027D9"/>
    <w:rsid w:val="00202B08"/>
    <w:rsid w:val="00202BC3"/>
    <w:rsid w:val="00203389"/>
    <w:rsid w:val="00203804"/>
    <w:rsid w:val="00203D04"/>
    <w:rsid w:val="00204565"/>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041"/>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4E7"/>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1D0"/>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465"/>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999"/>
    <w:rsid w:val="00287B58"/>
    <w:rsid w:val="00287FFD"/>
    <w:rsid w:val="002906E7"/>
    <w:rsid w:val="002907BA"/>
    <w:rsid w:val="002910EE"/>
    <w:rsid w:val="0029170E"/>
    <w:rsid w:val="00291AA7"/>
    <w:rsid w:val="0029273B"/>
    <w:rsid w:val="002927DE"/>
    <w:rsid w:val="00292908"/>
    <w:rsid w:val="00292B5F"/>
    <w:rsid w:val="00292F2F"/>
    <w:rsid w:val="00292FC1"/>
    <w:rsid w:val="00293688"/>
    <w:rsid w:val="00293BF4"/>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6BB"/>
    <w:rsid w:val="002A475E"/>
    <w:rsid w:val="002A4A03"/>
    <w:rsid w:val="002A4D6B"/>
    <w:rsid w:val="002A5188"/>
    <w:rsid w:val="002A51B7"/>
    <w:rsid w:val="002A5BAB"/>
    <w:rsid w:val="002A64D0"/>
    <w:rsid w:val="002A6A9E"/>
    <w:rsid w:val="002A6F00"/>
    <w:rsid w:val="002A7275"/>
    <w:rsid w:val="002A738C"/>
    <w:rsid w:val="002A73F2"/>
    <w:rsid w:val="002A7EE4"/>
    <w:rsid w:val="002A7EFD"/>
    <w:rsid w:val="002A7F4E"/>
    <w:rsid w:val="002B072A"/>
    <w:rsid w:val="002B132E"/>
    <w:rsid w:val="002B1398"/>
    <w:rsid w:val="002B174B"/>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26"/>
    <w:rsid w:val="002B606E"/>
    <w:rsid w:val="002B6194"/>
    <w:rsid w:val="002B61A5"/>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09F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88B"/>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3CC6"/>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EEF"/>
    <w:rsid w:val="00334FCF"/>
    <w:rsid w:val="003350C7"/>
    <w:rsid w:val="00335473"/>
    <w:rsid w:val="00335F0B"/>
    <w:rsid w:val="00336B61"/>
    <w:rsid w:val="003370DD"/>
    <w:rsid w:val="0033715B"/>
    <w:rsid w:val="0034007A"/>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67D9E"/>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3E"/>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316"/>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4EE6"/>
    <w:rsid w:val="003F5056"/>
    <w:rsid w:val="003F513A"/>
    <w:rsid w:val="003F5A1C"/>
    <w:rsid w:val="003F5E87"/>
    <w:rsid w:val="003F5FF8"/>
    <w:rsid w:val="003F6025"/>
    <w:rsid w:val="003F631C"/>
    <w:rsid w:val="003F648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1AB7"/>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AD0"/>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251F"/>
    <w:rsid w:val="004231F3"/>
    <w:rsid w:val="00423AEC"/>
    <w:rsid w:val="004248EA"/>
    <w:rsid w:val="00424A47"/>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0E"/>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2C"/>
    <w:rsid w:val="00442160"/>
    <w:rsid w:val="0044270F"/>
    <w:rsid w:val="00442ADE"/>
    <w:rsid w:val="00442D2E"/>
    <w:rsid w:val="00442D6C"/>
    <w:rsid w:val="00442E54"/>
    <w:rsid w:val="0044326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07BB"/>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7BF"/>
    <w:rsid w:val="004619DE"/>
    <w:rsid w:val="00461BB8"/>
    <w:rsid w:val="00462ACC"/>
    <w:rsid w:val="00462BBA"/>
    <w:rsid w:val="00462BDB"/>
    <w:rsid w:val="00463020"/>
    <w:rsid w:val="00463352"/>
    <w:rsid w:val="004636DA"/>
    <w:rsid w:val="00463734"/>
    <w:rsid w:val="004638BF"/>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D7D"/>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19B"/>
    <w:rsid w:val="0047662A"/>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0B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3A6"/>
    <w:rsid w:val="004C6867"/>
    <w:rsid w:val="004C68DC"/>
    <w:rsid w:val="004C737B"/>
    <w:rsid w:val="004C7423"/>
    <w:rsid w:val="004C76EF"/>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BE6"/>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9D4"/>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27B20"/>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12D"/>
    <w:rsid w:val="005368DE"/>
    <w:rsid w:val="00537CBB"/>
    <w:rsid w:val="00540BBE"/>
    <w:rsid w:val="00541403"/>
    <w:rsid w:val="0054246B"/>
    <w:rsid w:val="005424D2"/>
    <w:rsid w:val="0054317B"/>
    <w:rsid w:val="005442D9"/>
    <w:rsid w:val="0054440A"/>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4FAE"/>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36C7"/>
    <w:rsid w:val="005637DB"/>
    <w:rsid w:val="00564CAD"/>
    <w:rsid w:val="00564FB1"/>
    <w:rsid w:val="00565868"/>
    <w:rsid w:val="00565A34"/>
    <w:rsid w:val="00565EDF"/>
    <w:rsid w:val="00565F18"/>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1EC0"/>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82B"/>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0CF"/>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7BD"/>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4C7E"/>
    <w:rsid w:val="00605481"/>
    <w:rsid w:val="0060567C"/>
    <w:rsid w:val="00605F1E"/>
    <w:rsid w:val="006064DC"/>
    <w:rsid w:val="00606789"/>
    <w:rsid w:val="006073F2"/>
    <w:rsid w:val="00607707"/>
    <w:rsid w:val="0060799E"/>
    <w:rsid w:val="00607C36"/>
    <w:rsid w:val="00607CDE"/>
    <w:rsid w:val="00607FDB"/>
    <w:rsid w:val="00610335"/>
    <w:rsid w:val="006110BC"/>
    <w:rsid w:val="0061114F"/>
    <w:rsid w:val="00611580"/>
    <w:rsid w:val="006116C4"/>
    <w:rsid w:val="00611F2C"/>
    <w:rsid w:val="00612425"/>
    <w:rsid w:val="00612B9A"/>
    <w:rsid w:val="00613237"/>
    <w:rsid w:val="006132CD"/>
    <w:rsid w:val="00613363"/>
    <w:rsid w:val="0061406C"/>
    <w:rsid w:val="0061464C"/>
    <w:rsid w:val="00614ADB"/>
    <w:rsid w:val="00614CD1"/>
    <w:rsid w:val="006150F1"/>
    <w:rsid w:val="00615533"/>
    <w:rsid w:val="0061611A"/>
    <w:rsid w:val="00616260"/>
    <w:rsid w:val="006166B2"/>
    <w:rsid w:val="00616781"/>
    <w:rsid w:val="006169A4"/>
    <w:rsid w:val="00617E64"/>
    <w:rsid w:val="00617F8F"/>
    <w:rsid w:val="006200B4"/>
    <w:rsid w:val="0062021A"/>
    <w:rsid w:val="006202B1"/>
    <w:rsid w:val="006209AA"/>
    <w:rsid w:val="006209EE"/>
    <w:rsid w:val="006212D5"/>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3E47"/>
    <w:rsid w:val="006340F1"/>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388"/>
    <w:rsid w:val="0066174C"/>
    <w:rsid w:val="00661976"/>
    <w:rsid w:val="006625C1"/>
    <w:rsid w:val="006627E7"/>
    <w:rsid w:val="00662C69"/>
    <w:rsid w:val="006630FA"/>
    <w:rsid w:val="006635FD"/>
    <w:rsid w:val="006641A3"/>
    <w:rsid w:val="006644F9"/>
    <w:rsid w:val="006648C1"/>
    <w:rsid w:val="00664E8F"/>
    <w:rsid w:val="0066520C"/>
    <w:rsid w:val="0066531F"/>
    <w:rsid w:val="00665532"/>
    <w:rsid w:val="00665BBF"/>
    <w:rsid w:val="00665C44"/>
    <w:rsid w:val="006663BF"/>
    <w:rsid w:val="00666447"/>
    <w:rsid w:val="00666EA2"/>
    <w:rsid w:val="006675BA"/>
    <w:rsid w:val="006675C8"/>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A0F"/>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746"/>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AA2"/>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601"/>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935"/>
    <w:rsid w:val="006E5A34"/>
    <w:rsid w:val="006E6613"/>
    <w:rsid w:val="006E67AF"/>
    <w:rsid w:val="006E6855"/>
    <w:rsid w:val="006E6BA3"/>
    <w:rsid w:val="006E6BAF"/>
    <w:rsid w:val="006E71FD"/>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A2D"/>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17FC5"/>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58D"/>
    <w:rsid w:val="00724849"/>
    <w:rsid w:val="007253FE"/>
    <w:rsid w:val="00726200"/>
    <w:rsid w:val="00726285"/>
    <w:rsid w:val="00726344"/>
    <w:rsid w:val="00726439"/>
    <w:rsid w:val="00726C6F"/>
    <w:rsid w:val="007271A6"/>
    <w:rsid w:val="00727DF5"/>
    <w:rsid w:val="00727FD1"/>
    <w:rsid w:val="00731F3E"/>
    <w:rsid w:val="00732AA2"/>
    <w:rsid w:val="00733392"/>
    <w:rsid w:val="0073413F"/>
    <w:rsid w:val="007342DB"/>
    <w:rsid w:val="0073477D"/>
    <w:rsid w:val="00736231"/>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8DB"/>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2C4"/>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2EE"/>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6F8C"/>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1D19"/>
    <w:rsid w:val="007E2344"/>
    <w:rsid w:val="007E30DA"/>
    <w:rsid w:val="007E33B2"/>
    <w:rsid w:val="007E384C"/>
    <w:rsid w:val="007E4777"/>
    <w:rsid w:val="007E4F09"/>
    <w:rsid w:val="007E5401"/>
    <w:rsid w:val="007E578D"/>
    <w:rsid w:val="007E57AA"/>
    <w:rsid w:val="007E5CFD"/>
    <w:rsid w:val="007E6002"/>
    <w:rsid w:val="007E6991"/>
    <w:rsid w:val="007E6C6F"/>
    <w:rsid w:val="007E715D"/>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7F7D26"/>
    <w:rsid w:val="00800257"/>
    <w:rsid w:val="008003E6"/>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6DC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E22"/>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B2"/>
    <w:rsid w:val="0085158E"/>
    <w:rsid w:val="00851AB3"/>
    <w:rsid w:val="00852137"/>
    <w:rsid w:val="0085231C"/>
    <w:rsid w:val="00852454"/>
    <w:rsid w:val="0085264B"/>
    <w:rsid w:val="008528FA"/>
    <w:rsid w:val="00852C83"/>
    <w:rsid w:val="00853A3E"/>
    <w:rsid w:val="00853C6D"/>
    <w:rsid w:val="00853C75"/>
    <w:rsid w:val="008543D9"/>
    <w:rsid w:val="008548CC"/>
    <w:rsid w:val="00854C89"/>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5DC4"/>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1C6"/>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A8"/>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4F"/>
    <w:rsid w:val="008B0F94"/>
    <w:rsid w:val="008B1B82"/>
    <w:rsid w:val="008B2555"/>
    <w:rsid w:val="008B26FB"/>
    <w:rsid w:val="008B2933"/>
    <w:rsid w:val="008B2E89"/>
    <w:rsid w:val="008B3A0A"/>
    <w:rsid w:val="008B45E7"/>
    <w:rsid w:val="008B471E"/>
    <w:rsid w:val="008B49BB"/>
    <w:rsid w:val="008B4F03"/>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4D48"/>
    <w:rsid w:val="008C5978"/>
    <w:rsid w:val="008C6516"/>
    <w:rsid w:val="008C715E"/>
    <w:rsid w:val="008C7185"/>
    <w:rsid w:val="008D0DAD"/>
    <w:rsid w:val="008D1338"/>
    <w:rsid w:val="008D1AB0"/>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304"/>
    <w:rsid w:val="008F0D47"/>
    <w:rsid w:val="008F1284"/>
    <w:rsid w:val="008F1678"/>
    <w:rsid w:val="008F1ADD"/>
    <w:rsid w:val="008F2B28"/>
    <w:rsid w:val="008F3924"/>
    <w:rsid w:val="008F40EA"/>
    <w:rsid w:val="008F4419"/>
    <w:rsid w:val="008F4454"/>
    <w:rsid w:val="008F4B97"/>
    <w:rsid w:val="008F529C"/>
    <w:rsid w:val="008F52A9"/>
    <w:rsid w:val="008F5893"/>
    <w:rsid w:val="008F60D5"/>
    <w:rsid w:val="008F664C"/>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2E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96F"/>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0D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D76"/>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6C04"/>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B45"/>
    <w:rsid w:val="009A6C80"/>
    <w:rsid w:val="009A6E4A"/>
    <w:rsid w:val="009A7073"/>
    <w:rsid w:val="009A7092"/>
    <w:rsid w:val="009A79E0"/>
    <w:rsid w:val="009A7A21"/>
    <w:rsid w:val="009B0222"/>
    <w:rsid w:val="009B059F"/>
    <w:rsid w:val="009B08C9"/>
    <w:rsid w:val="009B0D60"/>
    <w:rsid w:val="009B13B3"/>
    <w:rsid w:val="009B15BA"/>
    <w:rsid w:val="009B2081"/>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5BAF"/>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158"/>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48C2"/>
    <w:rsid w:val="009D510E"/>
    <w:rsid w:val="009D535B"/>
    <w:rsid w:val="009D55C4"/>
    <w:rsid w:val="009D6311"/>
    <w:rsid w:val="009D6405"/>
    <w:rsid w:val="009D6408"/>
    <w:rsid w:val="009D65E8"/>
    <w:rsid w:val="009D6641"/>
    <w:rsid w:val="009D66B7"/>
    <w:rsid w:val="009D66F4"/>
    <w:rsid w:val="009D7418"/>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317"/>
    <w:rsid w:val="009F1785"/>
    <w:rsid w:val="009F193B"/>
    <w:rsid w:val="009F227B"/>
    <w:rsid w:val="009F2B6A"/>
    <w:rsid w:val="009F3D87"/>
    <w:rsid w:val="009F49CD"/>
    <w:rsid w:val="009F4CFF"/>
    <w:rsid w:val="009F563E"/>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437"/>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2EE"/>
    <w:rsid w:val="00A32919"/>
    <w:rsid w:val="00A329E6"/>
    <w:rsid w:val="00A32B5C"/>
    <w:rsid w:val="00A32FC9"/>
    <w:rsid w:val="00A337F7"/>
    <w:rsid w:val="00A338DE"/>
    <w:rsid w:val="00A33B3C"/>
    <w:rsid w:val="00A33F4E"/>
    <w:rsid w:val="00A348B6"/>
    <w:rsid w:val="00A34AB0"/>
    <w:rsid w:val="00A350A2"/>
    <w:rsid w:val="00A3525A"/>
    <w:rsid w:val="00A35405"/>
    <w:rsid w:val="00A36968"/>
    <w:rsid w:val="00A36D01"/>
    <w:rsid w:val="00A37145"/>
    <w:rsid w:val="00A3752B"/>
    <w:rsid w:val="00A37F68"/>
    <w:rsid w:val="00A4013C"/>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395"/>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26"/>
    <w:rsid w:val="00A62CC6"/>
    <w:rsid w:val="00A62EBB"/>
    <w:rsid w:val="00A631DD"/>
    <w:rsid w:val="00A63472"/>
    <w:rsid w:val="00A63978"/>
    <w:rsid w:val="00A63B8B"/>
    <w:rsid w:val="00A63CFD"/>
    <w:rsid w:val="00A64216"/>
    <w:rsid w:val="00A647D2"/>
    <w:rsid w:val="00A65CD4"/>
    <w:rsid w:val="00A662EC"/>
    <w:rsid w:val="00A66510"/>
    <w:rsid w:val="00A66F0A"/>
    <w:rsid w:val="00A67187"/>
    <w:rsid w:val="00A67EC3"/>
    <w:rsid w:val="00A7030F"/>
    <w:rsid w:val="00A70B8D"/>
    <w:rsid w:val="00A70C69"/>
    <w:rsid w:val="00A710D4"/>
    <w:rsid w:val="00A720C2"/>
    <w:rsid w:val="00A7217E"/>
    <w:rsid w:val="00A721CF"/>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72"/>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D73"/>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0D50"/>
    <w:rsid w:val="00AC11BA"/>
    <w:rsid w:val="00AC1213"/>
    <w:rsid w:val="00AC1499"/>
    <w:rsid w:val="00AC1916"/>
    <w:rsid w:val="00AC1C26"/>
    <w:rsid w:val="00AC1C80"/>
    <w:rsid w:val="00AC1DE7"/>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9EC"/>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5BD8"/>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4C03"/>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7EE"/>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4C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722"/>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8F5"/>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AC9"/>
    <w:rsid w:val="00BF1FB6"/>
    <w:rsid w:val="00BF2752"/>
    <w:rsid w:val="00BF2AE3"/>
    <w:rsid w:val="00BF32E3"/>
    <w:rsid w:val="00BF3B5F"/>
    <w:rsid w:val="00BF3B6B"/>
    <w:rsid w:val="00BF4471"/>
    <w:rsid w:val="00BF4B0C"/>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9D"/>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AB6"/>
    <w:rsid w:val="00C12D40"/>
    <w:rsid w:val="00C12E10"/>
    <w:rsid w:val="00C12EBA"/>
    <w:rsid w:val="00C1365F"/>
    <w:rsid w:val="00C13AA8"/>
    <w:rsid w:val="00C13CBB"/>
    <w:rsid w:val="00C152AD"/>
    <w:rsid w:val="00C152C5"/>
    <w:rsid w:val="00C15741"/>
    <w:rsid w:val="00C15818"/>
    <w:rsid w:val="00C158D0"/>
    <w:rsid w:val="00C16208"/>
    <w:rsid w:val="00C1697B"/>
    <w:rsid w:val="00C16F8E"/>
    <w:rsid w:val="00C1769B"/>
    <w:rsid w:val="00C17852"/>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2ACC"/>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137"/>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5D6"/>
    <w:rsid w:val="00C53811"/>
    <w:rsid w:val="00C5385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682"/>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4E0"/>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12B"/>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3E"/>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04B"/>
    <w:rsid w:val="00CE63C6"/>
    <w:rsid w:val="00CE6507"/>
    <w:rsid w:val="00CE7EFA"/>
    <w:rsid w:val="00CE7F63"/>
    <w:rsid w:val="00CF00C7"/>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230"/>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37F9"/>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6C"/>
    <w:rsid w:val="00D422E3"/>
    <w:rsid w:val="00D4237F"/>
    <w:rsid w:val="00D4261F"/>
    <w:rsid w:val="00D42D16"/>
    <w:rsid w:val="00D42D89"/>
    <w:rsid w:val="00D42FD1"/>
    <w:rsid w:val="00D43408"/>
    <w:rsid w:val="00D4389C"/>
    <w:rsid w:val="00D438D3"/>
    <w:rsid w:val="00D440F4"/>
    <w:rsid w:val="00D444D5"/>
    <w:rsid w:val="00D44857"/>
    <w:rsid w:val="00D44E66"/>
    <w:rsid w:val="00D46299"/>
    <w:rsid w:val="00D46AB1"/>
    <w:rsid w:val="00D46CCA"/>
    <w:rsid w:val="00D476E9"/>
    <w:rsid w:val="00D47C16"/>
    <w:rsid w:val="00D50890"/>
    <w:rsid w:val="00D5096F"/>
    <w:rsid w:val="00D50C12"/>
    <w:rsid w:val="00D51066"/>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50E"/>
    <w:rsid w:val="00D54F88"/>
    <w:rsid w:val="00D550A9"/>
    <w:rsid w:val="00D55434"/>
    <w:rsid w:val="00D56088"/>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C8"/>
    <w:rsid w:val="00D76AF3"/>
    <w:rsid w:val="00D76C2B"/>
    <w:rsid w:val="00D77129"/>
    <w:rsid w:val="00D77258"/>
    <w:rsid w:val="00D773DA"/>
    <w:rsid w:val="00D77A81"/>
    <w:rsid w:val="00D77FA3"/>
    <w:rsid w:val="00D8010A"/>
    <w:rsid w:val="00D8034A"/>
    <w:rsid w:val="00D8085C"/>
    <w:rsid w:val="00D8098F"/>
    <w:rsid w:val="00D80FF4"/>
    <w:rsid w:val="00D810EF"/>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62D"/>
    <w:rsid w:val="00DA1A5F"/>
    <w:rsid w:val="00DA1AD9"/>
    <w:rsid w:val="00DA1D95"/>
    <w:rsid w:val="00DA1E27"/>
    <w:rsid w:val="00DA2007"/>
    <w:rsid w:val="00DA327E"/>
    <w:rsid w:val="00DA32FA"/>
    <w:rsid w:val="00DA367A"/>
    <w:rsid w:val="00DA369B"/>
    <w:rsid w:val="00DA3DA9"/>
    <w:rsid w:val="00DA3FFE"/>
    <w:rsid w:val="00DA46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904"/>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17A5"/>
    <w:rsid w:val="00DD225E"/>
    <w:rsid w:val="00DD229E"/>
    <w:rsid w:val="00DD2D50"/>
    <w:rsid w:val="00DD2E44"/>
    <w:rsid w:val="00DD2EBE"/>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D20"/>
    <w:rsid w:val="00E12EA9"/>
    <w:rsid w:val="00E12FD6"/>
    <w:rsid w:val="00E13365"/>
    <w:rsid w:val="00E13521"/>
    <w:rsid w:val="00E13993"/>
    <w:rsid w:val="00E13B9F"/>
    <w:rsid w:val="00E144AB"/>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0E98"/>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453"/>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483"/>
    <w:rsid w:val="00E83D41"/>
    <w:rsid w:val="00E83F53"/>
    <w:rsid w:val="00E840B2"/>
    <w:rsid w:val="00E85201"/>
    <w:rsid w:val="00E85307"/>
    <w:rsid w:val="00E85C2C"/>
    <w:rsid w:val="00E85D04"/>
    <w:rsid w:val="00E861C8"/>
    <w:rsid w:val="00E8659C"/>
    <w:rsid w:val="00E86861"/>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06C"/>
    <w:rsid w:val="00E97203"/>
    <w:rsid w:val="00E97783"/>
    <w:rsid w:val="00E97837"/>
    <w:rsid w:val="00EA02B8"/>
    <w:rsid w:val="00EA094F"/>
    <w:rsid w:val="00EA1525"/>
    <w:rsid w:val="00EA1B17"/>
    <w:rsid w:val="00EA1B9C"/>
    <w:rsid w:val="00EA1C54"/>
    <w:rsid w:val="00EA1D43"/>
    <w:rsid w:val="00EA1FE7"/>
    <w:rsid w:val="00EA2112"/>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80F"/>
    <w:rsid w:val="00EC393D"/>
    <w:rsid w:val="00EC39BB"/>
    <w:rsid w:val="00EC3BF8"/>
    <w:rsid w:val="00EC505F"/>
    <w:rsid w:val="00EC5158"/>
    <w:rsid w:val="00EC52EB"/>
    <w:rsid w:val="00EC5648"/>
    <w:rsid w:val="00EC5B46"/>
    <w:rsid w:val="00EC5F70"/>
    <w:rsid w:val="00EC5FB4"/>
    <w:rsid w:val="00EC64DF"/>
    <w:rsid w:val="00EC6B04"/>
    <w:rsid w:val="00EC6FF7"/>
    <w:rsid w:val="00EC78A1"/>
    <w:rsid w:val="00EC7EB4"/>
    <w:rsid w:val="00EC7F2E"/>
    <w:rsid w:val="00ED01C8"/>
    <w:rsid w:val="00ED042F"/>
    <w:rsid w:val="00ED09D6"/>
    <w:rsid w:val="00ED0BCA"/>
    <w:rsid w:val="00ED10DF"/>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77F"/>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0FA"/>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1B4"/>
    <w:rsid w:val="00F12720"/>
    <w:rsid w:val="00F12735"/>
    <w:rsid w:val="00F1416E"/>
    <w:rsid w:val="00F143D5"/>
    <w:rsid w:val="00F14F43"/>
    <w:rsid w:val="00F157A1"/>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65F"/>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698"/>
    <w:rsid w:val="00F53866"/>
    <w:rsid w:val="00F53DBC"/>
    <w:rsid w:val="00F53DF1"/>
    <w:rsid w:val="00F54ACF"/>
    <w:rsid w:val="00F54CCC"/>
    <w:rsid w:val="00F54DA8"/>
    <w:rsid w:val="00F5529C"/>
    <w:rsid w:val="00F558E1"/>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481"/>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A30"/>
    <w:rsid w:val="00F93B77"/>
    <w:rsid w:val="00F93BC8"/>
    <w:rsid w:val="00F93C4D"/>
    <w:rsid w:val="00F94002"/>
    <w:rsid w:val="00F940DD"/>
    <w:rsid w:val="00F94182"/>
    <w:rsid w:val="00F9452B"/>
    <w:rsid w:val="00F94665"/>
    <w:rsid w:val="00F95392"/>
    <w:rsid w:val="00F953F8"/>
    <w:rsid w:val="00F95685"/>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440"/>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C2B"/>
    <w:rsid w:val="00FE30BC"/>
    <w:rsid w:val="00FE380A"/>
    <w:rsid w:val="00FE3CDD"/>
    <w:rsid w:val="00FE47B1"/>
    <w:rsid w:val="00FE4DBB"/>
    <w:rsid w:val="00FE536D"/>
    <w:rsid w:val="00FE567C"/>
    <w:rsid w:val="00FE631D"/>
    <w:rsid w:val="00FE6958"/>
    <w:rsid w:val="00FE6A1A"/>
    <w:rsid w:val="00FE6F69"/>
    <w:rsid w:val="00FE763F"/>
    <w:rsid w:val="00FF0056"/>
    <w:rsid w:val="00FF033A"/>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3EFC"/>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36C7"/>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5636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36C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条目"/>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qFormat/>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1st level - Bullet List Paragraph,List Paragraph1,Lettre d'introduction,Paragrafo elenco,Normal bullet 2,Bullet list,Numbered List,Task Body,列出段落,3 Txt tabla,목록 단"/>
    <w:basedOn w:val="Normal"/>
    <w:link w:val="ListParagraphChar"/>
    <w:uiPriority w:val="99"/>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ist Paragraph1 Char,Lettre d'introduction Char,Paragrafo elenco Char"/>
    <w:link w:val="ListParagraph"/>
    <w:uiPriority w:val="99"/>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textAlignment w:val="baseline"/>
    </w:pPr>
    <w:rPr>
      <w:rFonts w:ascii="Times New Roman" w:eastAsia="SimSun" w:hAnsi="Times New Roman" w:cs="Times New Roman"/>
      <w:sz w:val="20"/>
      <w:szCs w:val="20"/>
      <w:lang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pPr>
    <w:rPr>
      <w:rFonts w:ascii="Times" w:eastAsia="Batang" w:hAnsi="Times" w:cs="Times New Roman"/>
      <w:sz w:val="20"/>
      <w:szCs w:val="24"/>
      <w:lang w:eastAsia="en-US"/>
    </w:rPr>
  </w:style>
  <w:style w:type="paragraph" w:customStyle="1" w:styleId="bullet2">
    <w:name w:val="bullet2"/>
    <w:basedOn w:val="Normal"/>
    <w:link w:val="bullet2Char"/>
    <w:qFormat/>
    <w:rsid w:val="00641A1D"/>
    <w:pPr>
      <w:numPr>
        <w:ilvl w:val="1"/>
        <w:numId w:val="6"/>
      </w:numPr>
    </w:pPr>
    <w:rPr>
      <w:rFonts w:ascii="Times" w:eastAsia="Batang" w:hAnsi="Times" w:cs="Times New Roman"/>
      <w:sz w:val="20"/>
      <w:szCs w:val="24"/>
      <w:lang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ind w:hanging="180"/>
    </w:pPr>
    <w:rPr>
      <w:rFonts w:ascii="Times" w:eastAsia="Batang" w:hAnsi="Times" w:cs="Times New Roman"/>
      <w:sz w:val="20"/>
      <w:szCs w:val="24"/>
      <w:lang w:eastAsia="en-US"/>
    </w:rPr>
  </w:style>
  <w:style w:type="paragraph" w:customStyle="1" w:styleId="bullet4">
    <w:name w:val="bullet4"/>
    <w:basedOn w:val="Normal"/>
    <w:qFormat/>
    <w:rsid w:val="00641A1D"/>
    <w:pPr>
      <w:numPr>
        <w:ilvl w:val="3"/>
        <w:numId w:val="6"/>
      </w:numPr>
    </w:pPr>
    <w:rPr>
      <w:rFonts w:ascii="Times" w:eastAsia="Batang" w:hAnsi="Times" w:cs="Times New Roman"/>
      <w:sz w:val="20"/>
      <w:szCs w:val="24"/>
      <w:lang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autoSpaceDE w:val="0"/>
      <w:autoSpaceDN w:val="0"/>
      <w:adjustRightInd w:val="0"/>
      <w:snapToGrid w:val="0"/>
      <w:spacing w:afterLines="50" w:line="264" w:lineRule="auto"/>
      <w:jc w:val="both"/>
    </w:pPr>
    <w:rPr>
      <w:rFonts w:ascii="Times New Roman" w:eastAsia="Batang" w:hAnsi="Times New Roman" w:cs="Times New Roman"/>
      <w:szCs w:val="24"/>
      <w:lang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ListParagraph"/>
    <w:next w:val="Normal"/>
    <w:rsid w:val="00374BCC"/>
    <w:pPr>
      <w:numPr>
        <w:numId w:val="8"/>
      </w:numPr>
      <w:ind w:firstLine="0"/>
    </w:pPr>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1674035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3339360">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1344525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8131220">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2727805">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664641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6821329">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80112572">
      <w:bodyDiv w:val="1"/>
      <w:marLeft w:val="0"/>
      <w:marRight w:val="0"/>
      <w:marTop w:val="0"/>
      <w:marBottom w:val="0"/>
      <w:divBdr>
        <w:top w:val="none" w:sz="0" w:space="0" w:color="auto"/>
        <w:left w:val="none" w:sz="0" w:space="0" w:color="auto"/>
        <w:bottom w:val="none" w:sz="0" w:space="0" w:color="auto"/>
        <w:right w:val="none" w:sz="0" w:space="0" w:color="auto"/>
      </w:divBdr>
    </w:div>
    <w:div w:id="984309826">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2608807">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959054">
      <w:bodyDiv w:val="1"/>
      <w:marLeft w:val="0"/>
      <w:marRight w:val="0"/>
      <w:marTop w:val="0"/>
      <w:marBottom w:val="0"/>
      <w:divBdr>
        <w:top w:val="none" w:sz="0" w:space="0" w:color="auto"/>
        <w:left w:val="none" w:sz="0" w:space="0" w:color="auto"/>
        <w:bottom w:val="none" w:sz="0" w:space="0" w:color="auto"/>
        <w:right w:val="none" w:sz="0" w:space="0" w:color="auto"/>
      </w:divBdr>
    </w:div>
    <w:div w:id="118871610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657401">
      <w:bodyDiv w:val="1"/>
      <w:marLeft w:val="0"/>
      <w:marRight w:val="0"/>
      <w:marTop w:val="0"/>
      <w:marBottom w:val="0"/>
      <w:divBdr>
        <w:top w:val="none" w:sz="0" w:space="0" w:color="auto"/>
        <w:left w:val="none" w:sz="0" w:space="0" w:color="auto"/>
        <w:bottom w:val="none" w:sz="0" w:space="0" w:color="auto"/>
        <w:right w:val="none" w:sz="0" w:space="0" w:color="auto"/>
      </w:divBdr>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05084763">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2633863">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842708">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8163731">
      <w:bodyDiv w:val="1"/>
      <w:marLeft w:val="0"/>
      <w:marRight w:val="0"/>
      <w:marTop w:val="0"/>
      <w:marBottom w:val="0"/>
      <w:divBdr>
        <w:top w:val="none" w:sz="0" w:space="0" w:color="auto"/>
        <w:left w:val="none" w:sz="0" w:space="0" w:color="auto"/>
        <w:bottom w:val="none" w:sz="0" w:space="0" w:color="auto"/>
        <w:right w:val="none" w:sz="0" w:space="0" w:color="auto"/>
      </w:divBdr>
    </w:div>
    <w:div w:id="148427845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038103">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1207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8737158">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646842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3393874">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157702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645E2-9E0E-4393-BC43-B57C0402F1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C4D5B1-4DC6-482C-9311-D384B9786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363EFE2-8008-4EB8-8055-76F1C641761F}">
  <ds:schemaRefs>
    <ds:schemaRef ds:uri="http://schemas.microsoft.com/sharepoint/v3/contenttype/forms"/>
  </ds:schemaRefs>
</ds:datastoreItem>
</file>

<file path=customXml/itemProps4.xml><?xml version="1.0" encoding="utf-8"?>
<ds:datastoreItem xmlns:ds="http://schemas.openxmlformats.org/officeDocument/2006/customXml" ds:itemID="{D90D4F26-C060-460F-866A-B7A1ACFA548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724</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2025-10-01T06:27:00Z</dcterms:created>
  <dcterms:modified xsi:type="dcterms:W3CDTF">2025-10-03T06:57:00Z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0x010100B6A3FA8BDB20E243B54F73D0287F40B2</vt:lpwstr>
  </property>
</Properties>
</file>